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EA56C" w14:textId="77777777" w:rsidR="00320FBE" w:rsidRDefault="00320FBE" w:rsidP="002521D8">
      <w:pPr>
        <w:spacing w:line="360" w:lineRule="auto"/>
        <w:jc w:val="center"/>
        <w:rPr>
          <w:rFonts w:ascii="Arial" w:hAnsi="Arial" w:cs="Arial"/>
          <w:b/>
          <w:sz w:val="36"/>
          <w:szCs w:val="36"/>
        </w:rPr>
      </w:pPr>
    </w:p>
    <w:p w14:paraId="7FBD673A" w14:textId="68AC30C8" w:rsidR="002521D8" w:rsidRPr="00EB69C4" w:rsidRDefault="002521D8" w:rsidP="002521D8">
      <w:pPr>
        <w:spacing w:line="360" w:lineRule="auto"/>
        <w:jc w:val="center"/>
        <w:rPr>
          <w:rFonts w:ascii="Arial" w:hAnsi="Arial" w:cs="Arial"/>
          <w:b/>
          <w:sz w:val="36"/>
          <w:szCs w:val="36"/>
        </w:rPr>
      </w:pPr>
      <w:r w:rsidRPr="00EB69C4">
        <w:rPr>
          <w:rFonts w:ascii="Arial" w:hAnsi="Arial" w:cs="Arial"/>
          <w:b/>
          <w:sz w:val="36"/>
          <w:szCs w:val="36"/>
        </w:rPr>
        <w:t xml:space="preserve">BlackRock INC. </w:t>
      </w:r>
      <w:r w:rsidR="00320FBE">
        <w:rPr>
          <w:rFonts w:ascii="Arial" w:hAnsi="Arial" w:cs="Arial"/>
          <w:b/>
          <w:sz w:val="36"/>
          <w:szCs w:val="36"/>
        </w:rPr>
        <w:t xml:space="preserve">Risk Assessment </w:t>
      </w:r>
    </w:p>
    <w:p w14:paraId="202E165B" w14:textId="77777777" w:rsidR="002521D8" w:rsidRPr="00EB69C4" w:rsidRDefault="002521D8" w:rsidP="002521D8">
      <w:pPr>
        <w:spacing w:line="360" w:lineRule="auto"/>
        <w:jc w:val="center"/>
        <w:rPr>
          <w:rFonts w:ascii="Arial" w:hAnsi="Arial" w:cs="Arial"/>
          <w:b/>
          <w:sz w:val="36"/>
          <w:szCs w:val="36"/>
        </w:rPr>
      </w:pPr>
      <w:r w:rsidRPr="00EB69C4">
        <w:rPr>
          <w:rFonts w:ascii="Arial" w:hAnsi="Arial" w:cs="Arial"/>
          <w:b/>
          <w:sz w:val="36"/>
          <w:szCs w:val="36"/>
        </w:rPr>
        <w:t>By</w:t>
      </w:r>
    </w:p>
    <w:p w14:paraId="231C6552" w14:textId="77777777" w:rsidR="002521D8" w:rsidRPr="00EB69C4" w:rsidRDefault="002521D8" w:rsidP="002521D8">
      <w:pPr>
        <w:spacing w:line="360" w:lineRule="auto"/>
        <w:jc w:val="center"/>
        <w:rPr>
          <w:rFonts w:ascii="Arial" w:hAnsi="Arial" w:cs="Arial"/>
          <w:b/>
          <w:sz w:val="36"/>
          <w:szCs w:val="36"/>
        </w:rPr>
      </w:pPr>
      <w:r w:rsidRPr="00EB69C4">
        <w:rPr>
          <w:rFonts w:ascii="Arial" w:hAnsi="Arial" w:cs="Arial"/>
          <w:b/>
          <w:sz w:val="36"/>
          <w:szCs w:val="36"/>
        </w:rPr>
        <w:t>Natnael kebede</w:t>
      </w:r>
    </w:p>
    <w:p w14:paraId="1367C07A" w14:textId="77777777" w:rsidR="002521D8" w:rsidRPr="00EB69C4" w:rsidRDefault="002521D8" w:rsidP="002521D8">
      <w:pPr>
        <w:spacing w:line="360" w:lineRule="auto"/>
        <w:jc w:val="center"/>
        <w:rPr>
          <w:rFonts w:ascii="Arial" w:hAnsi="Arial" w:cs="Arial"/>
          <w:b/>
          <w:sz w:val="36"/>
          <w:szCs w:val="36"/>
        </w:rPr>
      </w:pPr>
      <w:r w:rsidRPr="00EB69C4">
        <w:rPr>
          <w:rFonts w:ascii="Arial" w:hAnsi="Arial" w:cs="Arial"/>
          <w:b/>
          <w:sz w:val="36"/>
          <w:szCs w:val="36"/>
        </w:rPr>
        <w:t>University of Dallas</w:t>
      </w:r>
    </w:p>
    <w:p w14:paraId="0E4FB8F4" w14:textId="77777777" w:rsidR="002521D8" w:rsidRPr="00EB69C4" w:rsidRDefault="002521D8" w:rsidP="002521D8">
      <w:pPr>
        <w:spacing w:line="360" w:lineRule="auto"/>
        <w:jc w:val="center"/>
        <w:rPr>
          <w:rFonts w:ascii="Arial" w:hAnsi="Arial" w:cs="Arial"/>
          <w:b/>
          <w:sz w:val="36"/>
          <w:szCs w:val="36"/>
        </w:rPr>
      </w:pPr>
      <w:r w:rsidRPr="00EB69C4">
        <w:rPr>
          <w:rFonts w:ascii="Arial" w:hAnsi="Arial" w:cs="Arial"/>
          <w:b/>
          <w:sz w:val="36"/>
          <w:szCs w:val="36"/>
        </w:rPr>
        <w:t>2020</w:t>
      </w:r>
    </w:p>
    <w:p w14:paraId="237717B3" w14:textId="77777777" w:rsidR="002521D8" w:rsidRDefault="002521D8" w:rsidP="002521D8">
      <w:pPr>
        <w:rPr>
          <w:rFonts w:ascii="Arial" w:hAnsi="Arial" w:cs="Arial"/>
          <w:b/>
          <w:sz w:val="36"/>
          <w:szCs w:val="36"/>
        </w:rPr>
      </w:pPr>
    </w:p>
    <w:p w14:paraId="2AD4E434" w14:textId="77777777" w:rsidR="002521D8" w:rsidRDefault="002521D8" w:rsidP="002521D8">
      <w:pPr>
        <w:rPr>
          <w:rFonts w:ascii="Arial" w:hAnsi="Arial" w:cs="Arial"/>
          <w:b/>
          <w:sz w:val="36"/>
          <w:szCs w:val="36"/>
        </w:rPr>
      </w:pPr>
    </w:p>
    <w:p w14:paraId="44435EE1" w14:textId="77777777" w:rsidR="002521D8" w:rsidRDefault="002521D8" w:rsidP="002521D8">
      <w:pPr>
        <w:rPr>
          <w:rFonts w:ascii="Arial" w:hAnsi="Arial" w:cs="Arial"/>
          <w:b/>
          <w:sz w:val="36"/>
          <w:szCs w:val="36"/>
        </w:rPr>
      </w:pPr>
    </w:p>
    <w:p w14:paraId="679BBC39" w14:textId="77777777" w:rsidR="002521D8" w:rsidRDefault="002521D8" w:rsidP="002521D8">
      <w:pPr>
        <w:pStyle w:val="Default"/>
      </w:pPr>
    </w:p>
    <w:p w14:paraId="5C90B26B" w14:textId="77777777" w:rsidR="002521D8" w:rsidRDefault="002521D8" w:rsidP="002521D8">
      <w:pPr>
        <w:pStyle w:val="Default"/>
      </w:pPr>
    </w:p>
    <w:p w14:paraId="3619994D" w14:textId="77777777" w:rsidR="002521D8" w:rsidRDefault="002521D8" w:rsidP="002521D8">
      <w:pPr>
        <w:pStyle w:val="Default"/>
      </w:pPr>
    </w:p>
    <w:p w14:paraId="0F1ADE11" w14:textId="77777777" w:rsidR="002521D8" w:rsidRDefault="002521D8" w:rsidP="002521D8">
      <w:pPr>
        <w:pStyle w:val="Default"/>
      </w:pPr>
    </w:p>
    <w:p w14:paraId="14C5E368" w14:textId="77777777" w:rsidR="002521D8" w:rsidRDefault="002521D8" w:rsidP="002521D8">
      <w:pPr>
        <w:pStyle w:val="Default"/>
      </w:pPr>
    </w:p>
    <w:p w14:paraId="06B1CD39" w14:textId="77777777" w:rsidR="002521D8" w:rsidRDefault="002521D8" w:rsidP="002521D8">
      <w:pPr>
        <w:pStyle w:val="Default"/>
      </w:pPr>
    </w:p>
    <w:p w14:paraId="6E1ABF46" w14:textId="77777777" w:rsidR="002521D8" w:rsidRDefault="002521D8" w:rsidP="002521D8">
      <w:pPr>
        <w:pStyle w:val="Default"/>
      </w:pPr>
    </w:p>
    <w:p w14:paraId="1328C9C8" w14:textId="77777777" w:rsidR="002521D8" w:rsidRDefault="002521D8" w:rsidP="002521D8">
      <w:pPr>
        <w:pStyle w:val="Default"/>
      </w:pPr>
    </w:p>
    <w:p w14:paraId="1ED1C01F" w14:textId="77777777" w:rsidR="002521D8" w:rsidRDefault="002521D8" w:rsidP="002521D8">
      <w:pPr>
        <w:pStyle w:val="Default"/>
      </w:pPr>
    </w:p>
    <w:p w14:paraId="6FC41D28" w14:textId="77777777" w:rsidR="002521D8" w:rsidRDefault="002521D8" w:rsidP="002521D8">
      <w:pPr>
        <w:pStyle w:val="Default"/>
        <w:jc w:val="center"/>
      </w:pPr>
    </w:p>
    <w:p w14:paraId="519F74B3" w14:textId="77777777" w:rsidR="002521D8" w:rsidRDefault="002521D8" w:rsidP="002521D8">
      <w:pPr>
        <w:pStyle w:val="Default"/>
        <w:jc w:val="center"/>
      </w:pPr>
    </w:p>
    <w:p w14:paraId="6D4CE9E4" w14:textId="77777777" w:rsidR="002521D8" w:rsidRPr="00EB69C4" w:rsidRDefault="002521D8" w:rsidP="002521D8">
      <w:pPr>
        <w:spacing w:line="360" w:lineRule="auto"/>
        <w:jc w:val="center"/>
        <w:rPr>
          <w:rFonts w:ascii="Arial" w:eastAsia="Arial" w:hAnsi="Arial"/>
          <w:sz w:val="28"/>
          <w:szCs w:val="28"/>
        </w:rPr>
      </w:pPr>
      <w:r w:rsidRPr="00EB69C4">
        <w:rPr>
          <w:rFonts w:ascii="Arial" w:eastAsia="Arial" w:hAnsi="Arial"/>
          <w:sz w:val="28"/>
          <w:szCs w:val="28"/>
        </w:rPr>
        <w:t>This Paper Submitted in Partial Fulfillment of the Requirements for</w:t>
      </w:r>
    </w:p>
    <w:p w14:paraId="3AB5BB20" w14:textId="77777777" w:rsidR="002521D8" w:rsidRPr="00EB69C4" w:rsidRDefault="002521D8" w:rsidP="002521D8">
      <w:pPr>
        <w:spacing w:line="360" w:lineRule="auto"/>
        <w:jc w:val="center"/>
        <w:rPr>
          <w:rFonts w:ascii="Arial" w:eastAsia="Arial" w:hAnsi="Arial"/>
          <w:sz w:val="28"/>
          <w:szCs w:val="28"/>
        </w:rPr>
      </w:pPr>
      <w:r w:rsidRPr="00EB69C4">
        <w:rPr>
          <w:rFonts w:ascii="Arial" w:hAnsi="Arial" w:cs="Arial"/>
          <w:sz w:val="28"/>
          <w:szCs w:val="28"/>
        </w:rPr>
        <w:t>CYBS 8396 – Strategic Cybersecurity Practicum</w:t>
      </w:r>
    </w:p>
    <w:p w14:paraId="68D898A8" w14:textId="77777777" w:rsidR="002521D8" w:rsidRPr="00EB69C4" w:rsidRDefault="002521D8" w:rsidP="002521D8">
      <w:pPr>
        <w:spacing w:line="360" w:lineRule="auto"/>
        <w:jc w:val="center"/>
        <w:rPr>
          <w:rFonts w:ascii="Arial" w:eastAsia="Arial" w:hAnsi="Arial"/>
          <w:sz w:val="28"/>
          <w:szCs w:val="28"/>
        </w:rPr>
      </w:pPr>
      <w:r w:rsidRPr="00EB69C4">
        <w:rPr>
          <w:rFonts w:ascii="Arial" w:eastAsia="Arial" w:hAnsi="Arial"/>
          <w:sz w:val="28"/>
          <w:szCs w:val="28"/>
        </w:rPr>
        <w:t>Summer 2020</w:t>
      </w:r>
    </w:p>
    <w:p w14:paraId="586563A9" w14:textId="77777777" w:rsidR="002521D8" w:rsidRPr="00EB69C4" w:rsidRDefault="002521D8" w:rsidP="002521D8">
      <w:pPr>
        <w:spacing w:line="360" w:lineRule="auto"/>
        <w:jc w:val="center"/>
        <w:rPr>
          <w:rFonts w:ascii="Arial" w:eastAsia="Arial" w:hAnsi="Arial"/>
          <w:sz w:val="28"/>
          <w:szCs w:val="28"/>
        </w:rPr>
      </w:pPr>
      <w:r w:rsidRPr="00EB69C4">
        <w:rPr>
          <w:rFonts w:ascii="Arial" w:eastAsia="Arial" w:hAnsi="Arial"/>
          <w:sz w:val="28"/>
          <w:szCs w:val="28"/>
        </w:rPr>
        <w:t>Presented to Professor Brian Wrozek</w:t>
      </w:r>
    </w:p>
    <w:p w14:paraId="44AD232F" w14:textId="77777777" w:rsidR="002521D8" w:rsidRPr="00EB69C4" w:rsidRDefault="002521D8" w:rsidP="002521D8">
      <w:pPr>
        <w:rPr>
          <w:rFonts w:ascii="Arial" w:hAnsi="Arial" w:cstheme="majorBidi"/>
          <w:color w:val="2F5496" w:themeColor="accent1" w:themeShade="BF"/>
          <w:sz w:val="32"/>
          <w:szCs w:val="32"/>
        </w:rPr>
      </w:pPr>
      <w:r>
        <w:br w:type="page"/>
      </w:r>
    </w:p>
    <w:p w14:paraId="6C368B47" w14:textId="77777777" w:rsidR="005204DB" w:rsidRDefault="002521D8" w:rsidP="005204DB">
      <w:pPr>
        <w:pStyle w:val="Heading1"/>
        <w:spacing w:after="240"/>
        <w:jc w:val="center"/>
        <w:rPr>
          <w:noProof/>
        </w:rPr>
      </w:pPr>
      <w:bookmarkStart w:id="0" w:name="_Toc12225144"/>
      <w:bookmarkStart w:id="1" w:name="_Toc12226349"/>
      <w:bookmarkStart w:id="2" w:name="_Toc43067834"/>
      <w:bookmarkStart w:id="3" w:name="_Toc45480561"/>
      <w:bookmarkStart w:id="4" w:name="_Toc45552773"/>
      <w:bookmarkStart w:id="5" w:name="_Toc45553051"/>
      <w:bookmarkStart w:id="6" w:name="_Toc45557716"/>
      <w:r w:rsidRPr="001B31B9">
        <w:rPr>
          <w:rFonts w:cs="Arial"/>
          <w:b/>
          <w:sz w:val="40"/>
          <w:szCs w:val="40"/>
        </w:rPr>
        <w:lastRenderedPageBreak/>
        <w:t>Table of Contents</w:t>
      </w:r>
      <w:bookmarkEnd w:id="0"/>
      <w:bookmarkEnd w:id="1"/>
      <w:bookmarkEnd w:id="2"/>
      <w:bookmarkEnd w:id="3"/>
      <w:bookmarkEnd w:id="4"/>
      <w:bookmarkEnd w:id="5"/>
      <w:bookmarkEnd w:id="6"/>
      <w:r w:rsidR="005204DB">
        <w:rPr>
          <w:rFonts w:ascii="Times New Roman" w:hAnsi="Times New Roman" w:cs="Arial"/>
          <w:bCs/>
          <w:noProof/>
          <w:sz w:val="24"/>
        </w:rPr>
        <w:fldChar w:fldCharType="begin"/>
      </w:r>
      <w:r w:rsidR="005204DB">
        <w:rPr>
          <w:rFonts w:ascii="Times New Roman" w:hAnsi="Times New Roman" w:cs="Arial"/>
          <w:bCs/>
          <w:noProof/>
          <w:sz w:val="24"/>
        </w:rPr>
        <w:instrText xml:space="preserve"> TOC \o "1-3" \h \z \u </w:instrText>
      </w:r>
      <w:r w:rsidR="005204DB">
        <w:rPr>
          <w:rFonts w:ascii="Times New Roman" w:hAnsi="Times New Roman" w:cs="Arial"/>
          <w:bCs/>
          <w:noProof/>
          <w:sz w:val="24"/>
        </w:rPr>
        <w:fldChar w:fldCharType="separate"/>
      </w:r>
    </w:p>
    <w:p w14:paraId="632B9C73" w14:textId="782794DA" w:rsidR="005204DB" w:rsidRPr="006638A9" w:rsidRDefault="00C778A0">
      <w:pPr>
        <w:pStyle w:val="TOC1"/>
        <w:rPr>
          <w:rFonts w:ascii="Arial" w:eastAsiaTheme="minorEastAsia" w:hAnsi="Arial"/>
          <w:bCs w:val="0"/>
          <w:sz w:val="22"/>
        </w:rPr>
      </w:pPr>
      <w:hyperlink w:anchor="_Toc45557717" w:history="1">
        <w:r w:rsidR="005204DB" w:rsidRPr="006638A9">
          <w:rPr>
            <w:rStyle w:val="Hyperlink"/>
            <w:rFonts w:ascii="Arial" w:hAnsi="Arial"/>
          </w:rPr>
          <w:t>Introduction</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_Toc45557717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3</w:t>
        </w:r>
        <w:r w:rsidR="005204DB" w:rsidRPr="006638A9">
          <w:rPr>
            <w:rFonts w:ascii="Arial" w:hAnsi="Arial"/>
            <w:webHidden/>
          </w:rPr>
          <w:fldChar w:fldCharType="end"/>
        </w:r>
      </w:hyperlink>
    </w:p>
    <w:p w14:paraId="1B1DE5CF" w14:textId="591905AD" w:rsidR="005204DB" w:rsidRPr="006638A9" w:rsidRDefault="00C778A0">
      <w:pPr>
        <w:pStyle w:val="TOC1"/>
        <w:rPr>
          <w:rFonts w:ascii="Arial" w:eastAsiaTheme="minorEastAsia" w:hAnsi="Arial"/>
          <w:bCs w:val="0"/>
          <w:sz w:val="22"/>
        </w:rPr>
      </w:pPr>
      <w:hyperlink w:anchor="_Toc45557718" w:history="1">
        <w:r w:rsidR="005204DB" w:rsidRPr="006638A9">
          <w:rPr>
            <w:rStyle w:val="Hyperlink"/>
            <w:rFonts w:ascii="Arial" w:hAnsi="Arial"/>
          </w:rPr>
          <w:t>Identification of Assets</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_Toc45557718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3</w:t>
        </w:r>
        <w:r w:rsidR="005204DB" w:rsidRPr="006638A9">
          <w:rPr>
            <w:rFonts w:ascii="Arial" w:hAnsi="Arial"/>
            <w:webHidden/>
          </w:rPr>
          <w:fldChar w:fldCharType="end"/>
        </w:r>
      </w:hyperlink>
    </w:p>
    <w:p w14:paraId="6505FD9B" w14:textId="36905B55" w:rsidR="005204DB" w:rsidRPr="006638A9" w:rsidRDefault="00C778A0">
      <w:pPr>
        <w:pStyle w:val="TOC1"/>
        <w:rPr>
          <w:rFonts w:ascii="Arial" w:eastAsiaTheme="minorEastAsia" w:hAnsi="Arial"/>
          <w:bCs w:val="0"/>
          <w:sz w:val="22"/>
        </w:rPr>
      </w:pPr>
      <w:hyperlink w:anchor="_Toc45557719" w:history="1">
        <w:r w:rsidR="005204DB" w:rsidRPr="006638A9">
          <w:rPr>
            <w:rStyle w:val="Hyperlink"/>
            <w:rFonts w:ascii="Arial" w:hAnsi="Arial"/>
          </w:rPr>
          <w:t>Classification of Assets</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_Toc45557719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5</w:t>
        </w:r>
        <w:r w:rsidR="005204DB" w:rsidRPr="006638A9">
          <w:rPr>
            <w:rFonts w:ascii="Arial" w:hAnsi="Arial"/>
            <w:webHidden/>
          </w:rPr>
          <w:fldChar w:fldCharType="end"/>
        </w:r>
      </w:hyperlink>
    </w:p>
    <w:p w14:paraId="31DF011F" w14:textId="5995616D" w:rsidR="005204DB" w:rsidRPr="006638A9" w:rsidRDefault="00C778A0">
      <w:pPr>
        <w:pStyle w:val="TOC1"/>
        <w:rPr>
          <w:rFonts w:ascii="Arial" w:eastAsiaTheme="minorEastAsia" w:hAnsi="Arial"/>
          <w:bCs w:val="0"/>
          <w:sz w:val="22"/>
        </w:rPr>
      </w:pPr>
      <w:hyperlink w:anchor="_Toc45557720" w:history="1">
        <w:r w:rsidR="005204DB" w:rsidRPr="006638A9">
          <w:rPr>
            <w:rStyle w:val="Hyperlink"/>
            <w:rFonts w:ascii="Arial" w:hAnsi="Arial"/>
          </w:rPr>
          <w:t>Vulnerability of Assets</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_Toc45557720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7</w:t>
        </w:r>
        <w:r w:rsidR="005204DB" w:rsidRPr="006638A9">
          <w:rPr>
            <w:rFonts w:ascii="Arial" w:hAnsi="Arial"/>
            <w:webHidden/>
          </w:rPr>
          <w:fldChar w:fldCharType="end"/>
        </w:r>
      </w:hyperlink>
    </w:p>
    <w:p w14:paraId="533AC59F" w14:textId="6ABB9D19" w:rsidR="005204DB" w:rsidRPr="006638A9" w:rsidRDefault="00C778A0">
      <w:pPr>
        <w:pStyle w:val="TOC1"/>
        <w:rPr>
          <w:rFonts w:ascii="Arial" w:eastAsiaTheme="minorEastAsia" w:hAnsi="Arial"/>
          <w:bCs w:val="0"/>
          <w:sz w:val="22"/>
        </w:rPr>
      </w:pPr>
      <w:hyperlink w:anchor="_Toc45557721" w:history="1">
        <w:r w:rsidR="005204DB" w:rsidRPr="006638A9">
          <w:rPr>
            <w:rStyle w:val="Hyperlink"/>
            <w:rFonts w:ascii="Arial" w:eastAsiaTheme="majorEastAsia" w:hAnsi="Arial"/>
          </w:rPr>
          <w:t>Mapping Vulnerability, Probability of Occurrence, and Impact to Assets</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_Toc45557721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9</w:t>
        </w:r>
        <w:r w:rsidR="005204DB" w:rsidRPr="006638A9">
          <w:rPr>
            <w:rFonts w:ascii="Arial" w:hAnsi="Arial"/>
            <w:webHidden/>
          </w:rPr>
          <w:fldChar w:fldCharType="end"/>
        </w:r>
      </w:hyperlink>
    </w:p>
    <w:p w14:paraId="10BC49EB" w14:textId="36DF5833" w:rsidR="005204DB" w:rsidRPr="006638A9" w:rsidRDefault="00C778A0">
      <w:pPr>
        <w:pStyle w:val="TOC1"/>
        <w:rPr>
          <w:rFonts w:ascii="Arial" w:eastAsiaTheme="minorEastAsia" w:hAnsi="Arial"/>
          <w:bCs w:val="0"/>
          <w:sz w:val="22"/>
        </w:rPr>
      </w:pPr>
      <w:hyperlink w:anchor="_Toc45557722" w:history="1">
        <w:r w:rsidR="005204DB" w:rsidRPr="006638A9">
          <w:rPr>
            <w:rStyle w:val="Hyperlink"/>
            <w:rFonts w:ascii="Arial" w:hAnsi="Arial"/>
          </w:rPr>
          <w:t>Risk Mitigation Strategy</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_Toc45557722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11</w:t>
        </w:r>
        <w:r w:rsidR="005204DB" w:rsidRPr="006638A9">
          <w:rPr>
            <w:rFonts w:ascii="Arial" w:hAnsi="Arial"/>
            <w:webHidden/>
          </w:rPr>
          <w:fldChar w:fldCharType="end"/>
        </w:r>
      </w:hyperlink>
    </w:p>
    <w:p w14:paraId="226C7817" w14:textId="723D6E43" w:rsidR="005204DB" w:rsidRPr="006638A9" w:rsidRDefault="00C778A0">
      <w:pPr>
        <w:pStyle w:val="TOC1"/>
        <w:rPr>
          <w:rFonts w:ascii="Arial" w:eastAsiaTheme="minorEastAsia" w:hAnsi="Arial"/>
          <w:bCs w:val="0"/>
          <w:sz w:val="22"/>
        </w:rPr>
      </w:pPr>
      <w:hyperlink w:anchor="_Toc45557723" w:history="1">
        <w:r w:rsidR="005204DB" w:rsidRPr="006638A9">
          <w:rPr>
            <w:rStyle w:val="Hyperlink"/>
            <w:rFonts w:ascii="Arial" w:hAnsi="Arial"/>
          </w:rPr>
          <w:t>Risk Mitigation Recommendations</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_Toc45557723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14</w:t>
        </w:r>
        <w:r w:rsidR="005204DB" w:rsidRPr="006638A9">
          <w:rPr>
            <w:rFonts w:ascii="Arial" w:hAnsi="Arial"/>
            <w:webHidden/>
          </w:rPr>
          <w:fldChar w:fldCharType="end"/>
        </w:r>
      </w:hyperlink>
    </w:p>
    <w:p w14:paraId="3647DB47" w14:textId="3048B935" w:rsidR="005204DB" w:rsidRPr="006638A9" w:rsidRDefault="00C778A0">
      <w:pPr>
        <w:pStyle w:val="TOC1"/>
        <w:rPr>
          <w:rFonts w:ascii="Arial" w:eastAsiaTheme="minorEastAsia" w:hAnsi="Arial"/>
          <w:bCs w:val="0"/>
          <w:sz w:val="22"/>
        </w:rPr>
      </w:pPr>
      <w:hyperlink w:anchor="_Toc45557724" w:history="1">
        <w:r w:rsidR="005204DB" w:rsidRPr="006638A9">
          <w:rPr>
            <w:rStyle w:val="Hyperlink"/>
            <w:rFonts w:ascii="Arial" w:hAnsi="Arial"/>
          </w:rPr>
          <w:t>Summary</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_Toc45557724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16</w:t>
        </w:r>
        <w:r w:rsidR="005204DB" w:rsidRPr="006638A9">
          <w:rPr>
            <w:rFonts w:ascii="Arial" w:hAnsi="Arial"/>
            <w:webHidden/>
          </w:rPr>
          <w:fldChar w:fldCharType="end"/>
        </w:r>
      </w:hyperlink>
    </w:p>
    <w:p w14:paraId="7DB41339" w14:textId="6BDAED22" w:rsidR="005204DB" w:rsidRPr="006638A9" w:rsidRDefault="00C778A0">
      <w:pPr>
        <w:pStyle w:val="TOC1"/>
        <w:rPr>
          <w:rFonts w:ascii="Arial" w:eastAsiaTheme="minorEastAsia" w:hAnsi="Arial"/>
          <w:bCs w:val="0"/>
          <w:sz w:val="22"/>
        </w:rPr>
      </w:pPr>
      <w:hyperlink w:anchor="_Toc45557725" w:history="1">
        <w:r w:rsidR="005204DB" w:rsidRPr="006638A9">
          <w:rPr>
            <w:rStyle w:val="Hyperlink"/>
            <w:rFonts w:ascii="Arial" w:hAnsi="Arial"/>
          </w:rPr>
          <w:t>References</w:t>
        </w:r>
        <w:r w:rsidR="005204DB" w:rsidRPr="006638A9">
          <w:rPr>
            <w:rFonts w:ascii="Arial" w:hAnsi="Arial"/>
            <w:webHidden/>
          </w:rPr>
          <w:tab/>
        </w:r>
        <w:r w:rsidR="005204DB" w:rsidRPr="006638A9">
          <w:rPr>
            <w:rFonts w:ascii="Arial" w:hAnsi="Arial"/>
            <w:webHidden/>
          </w:rPr>
          <w:fldChar w:fldCharType="begin"/>
        </w:r>
        <w:r w:rsidR="005204DB" w:rsidRPr="006638A9">
          <w:rPr>
            <w:rFonts w:ascii="Arial" w:hAnsi="Arial"/>
            <w:webHidden/>
          </w:rPr>
          <w:instrText xml:space="preserve"> PAGEREF _Toc45557725 \h </w:instrText>
        </w:r>
        <w:r w:rsidR="005204DB" w:rsidRPr="006638A9">
          <w:rPr>
            <w:rFonts w:ascii="Arial" w:hAnsi="Arial"/>
            <w:webHidden/>
          </w:rPr>
        </w:r>
        <w:r w:rsidR="005204DB" w:rsidRPr="006638A9">
          <w:rPr>
            <w:rFonts w:ascii="Arial" w:hAnsi="Arial"/>
            <w:webHidden/>
          </w:rPr>
          <w:fldChar w:fldCharType="separate"/>
        </w:r>
        <w:r w:rsidR="005204DB" w:rsidRPr="006638A9">
          <w:rPr>
            <w:rFonts w:ascii="Arial" w:hAnsi="Arial"/>
            <w:webHidden/>
          </w:rPr>
          <w:t>17</w:t>
        </w:r>
        <w:r w:rsidR="005204DB" w:rsidRPr="006638A9">
          <w:rPr>
            <w:rFonts w:ascii="Arial" w:hAnsi="Arial"/>
            <w:webHidden/>
          </w:rPr>
          <w:fldChar w:fldCharType="end"/>
        </w:r>
      </w:hyperlink>
    </w:p>
    <w:p w14:paraId="24E05430" w14:textId="1F53C844" w:rsidR="00843B8E" w:rsidRDefault="005204DB" w:rsidP="005204DB">
      <w:pPr>
        <w:pStyle w:val="Heading1"/>
        <w:spacing w:after="240"/>
        <w:jc w:val="center"/>
        <w:rPr>
          <w:rFonts w:ascii="Times New Roman" w:hAnsi="Times New Roman" w:cs="Arial"/>
          <w:bCs/>
          <w:noProof/>
          <w:sz w:val="24"/>
        </w:rPr>
      </w:pPr>
      <w:r>
        <w:rPr>
          <w:rFonts w:ascii="Times New Roman" w:hAnsi="Times New Roman" w:cs="Arial"/>
          <w:bCs/>
          <w:noProof/>
          <w:sz w:val="24"/>
        </w:rPr>
        <w:fldChar w:fldCharType="end"/>
      </w:r>
    </w:p>
    <w:p w14:paraId="5DC4AE07" w14:textId="5D551FE7" w:rsidR="002521D8" w:rsidRDefault="002521D8" w:rsidP="002521D8">
      <w:pPr>
        <w:rPr>
          <w:rFonts w:ascii="Times New Roman" w:hAnsi="Times New Roman" w:cs="Arial"/>
          <w:bCs/>
          <w:noProof/>
          <w:sz w:val="24"/>
        </w:rPr>
      </w:pPr>
    </w:p>
    <w:p w14:paraId="25B5C732" w14:textId="49A7A0AE" w:rsidR="002521D8" w:rsidRDefault="002521D8" w:rsidP="002521D8">
      <w:pPr>
        <w:rPr>
          <w:rFonts w:ascii="Times New Roman" w:hAnsi="Times New Roman" w:cs="Arial"/>
          <w:bCs/>
          <w:noProof/>
          <w:sz w:val="24"/>
        </w:rPr>
      </w:pPr>
    </w:p>
    <w:p w14:paraId="3ECC130B" w14:textId="3603730D" w:rsidR="002521D8" w:rsidRDefault="002521D8" w:rsidP="002521D8">
      <w:pPr>
        <w:rPr>
          <w:rFonts w:ascii="Times New Roman" w:hAnsi="Times New Roman" w:cs="Arial"/>
          <w:bCs/>
          <w:noProof/>
          <w:sz w:val="24"/>
        </w:rPr>
      </w:pPr>
    </w:p>
    <w:p w14:paraId="3D617C56" w14:textId="5FEBB513" w:rsidR="002521D8" w:rsidRDefault="002521D8" w:rsidP="002521D8">
      <w:pPr>
        <w:rPr>
          <w:rFonts w:ascii="Times New Roman" w:hAnsi="Times New Roman" w:cs="Arial"/>
          <w:bCs/>
          <w:noProof/>
          <w:sz w:val="24"/>
        </w:rPr>
      </w:pPr>
    </w:p>
    <w:p w14:paraId="708E7ED4" w14:textId="25A47E8F" w:rsidR="002521D8" w:rsidRDefault="002521D8" w:rsidP="002521D8">
      <w:pPr>
        <w:rPr>
          <w:rFonts w:ascii="Times New Roman" w:hAnsi="Times New Roman" w:cs="Arial"/>
          <w:bCs/>
          <w:noProof/>
          <w:sz w:val="24"/>
        </w:rPr>
      </w:pPr>
    </w:p>
    <w:p w14:paraId="3297EB06" w14:textId="09200C11" w:rsidR="002521D8" w:rsidRDefault="002521D8" w:rsidP="002521D8">
      <w:pPr>
        <w:rPr>
          <w:rFonts w:ascii="Times New Roman" w:hAnsi="Times New Roman" w:cs="Arial"/>
          <w:bCs/>
          <w:noProof/>
          <w:sz w:val="24"/>
        </w:rPr>
      </w:pPr>
    </w:p>
    <w:p w14:paraId="2D7B9536" w14:textId="7917F275" w:rsidR="002521D8" w:rsidRDefault="002521D8" w:rsidP="002521D8">
      <w:pPr>
        <w:rPr>
          <w:rFonts w:ascii="Times New Roman" w:hAnsi="Times New Roman" w:cs="Arial"/>
          <w:bCs/>
          <w:noProof/>
          <w:sz w:val="24"/>
        </w:rPr>
      </w:pPr>
    </w:p>
    <w:p w14:paraId="26BD7B66" w14:textId="4E33CC80" w:rsidR="002521D8" w:rsidRDefault="002521D8" w:rsidP="002521D8">
      <w:pPr>
        <w:rPr>
          <w:rFonts w:ascii="Times New Roman" w:hAnsi="Times New Roman" w:cs="Arial"/>
          <w:bCs/>
          <w:noProof/>
          <w:sz w:val="24"/>
        </w:rPr>
      </w:pPr>
    </w:p>
    <w:p w14:paraId="3439192D" w14:textId="0D87A28D" w:rsidR="002521D8" w:rsidRDefault="002521D8" w:rsidP="002521D8">
      <w:pPr>
        <w:rPr>
          <w:rFonts w:ascii="Times New Roman" w:hAnsi="Times New Roman" w:cs="Arial"/>
          <w:bCs/>
          <w:noProof/>
          <w:sz w:val="24"/>
        </w:rPr>
      </w:pPr>
    </w:p>
    <w:p w14:paraId="2773AE7A" w14:textId="1BF93B17" w:rsidR="002521D8" w:rsidRDefault="002521D8" w:rsidP="002521D8">
      <w:pPr>
        <w:rPr>
          <w:rFonts w:ascii="Times New Roman" w:hAnsi="Times New Roman" w:cs="Arial"/>
          <w:bCs/>
          <w:noProof/>
          <w:sz w:val="24"/>
        </w:rPr>
      </w:pPr>
    </w:p>
    <w:p w14:paraId="435CA0BF" w14:textId="538F8C7D" w:rsidR="002521D8" w:rsidRDefault="002521D8" w:rsidP="002521D8">
      <w:pPr>
        <w:rPr>
          <w:rFonts w:ascii="Times New Roman" w:hAnsi="Times New Roman" w:cs="Arial"/>
          <w:bCs/>
          <w:noProof/>
          <w:sz w:val="24"/>
        </w:rPr>
      </w:pPr>
    </w:p>
    <w:p w14:paraId="450D6DBA" w14:textId="2F375C00" w:rsidR="002521D8" w:rsidRDefault="002521D8" w:rsidP="002521D8">
      <w:pPr>
        <w:rPr>
          <w:rFonts w:ascii="Times New Roman" w:hAnsi="Times New Roman" w:cs="Arial"/>
          <w:bCs/>
          <w:noProof/>
          <w:sz w:val="24"/>
        </w:rPr>
      </w:pPr>
    </w:p>
    <w:p w14:paraId="44663743" w14:textId="2062E746" w:rsidR="002521D8" w:rsidRDefault="002521D8" w:rsidP="002521D8">
      <w:pPr>
        <w:rPr>
          <w:rFonts w:ascii="Times New Roman" w:hAnsi="Times New Roman" w:cs="Arial"/>
          <w:bCs/>
          <w:noProof/>
          <w:sz w:val="24"/>
        </w:rPr>
      </w:pPr>
    </w:p>
    <w:p w14:paraId="65371784" w14:textId="35B7837F" w:rsidR="00801C98" w:rsidRDefault="00801C98" w:rsidP="00954037">
      <w:pPr>
        <w:spacing w:line="360" w:lineRule="auto"/>
        <w:rPr>
          <w:rFonts w:ascii="Arial" w:hAnsi="Arial" w:cs="Arial"/>
        </w:rPr>
      </w:pPr>
    </w:p>
    <w:p w14:paraId="5C3C7933" w14:textId="77777777" w:rsidR="00954037" w:rsidRDefault="00954037" w:rsidP="00954037">
      <w:pPr>
        <w:spacing w:line="360" w:lineRule="auto"/>
        <w:rPr>
          <w:rFonts w:ascii="Arial" w:hAnsi="Arial" w:cs="Arial"/>
        </w:rPr>
      </w:pPr>
    </w:p>
    <w:p w14:paraId="1F215BA4" w14:textId="7649AB57" w:rsidR="00801C98" w:rsidRPr="00801C98" w:rsidRDefault="00801C98" w:rsidP="00801C98">
      <w:pPr>
        <w:pStyle w:val="Heading1"/>
        <w:spacing w:after="240"/>
        <w:rPr>
          <w:rFonts w:eastAsia="Times New Roman"/>
          <w:sz w:val="28"/>
          <w:szCs w:val="28"/>
        </w:rPr>
      </w:pPr>
      <w:bookmarkStart w:id="7" w:name="_Toc45557717"/>
      <w:r w:rsidRPr="002B0AE0">
        <w:rPr>
          <w:rFonts w:eastAsia="Times New Roman"/>
          <w:sz w:val="28"/>
          <w:szCs w:val="28"/>
        </w:rPr>
        <w:lastRenderedPageBreak/>
        <w:t>Introduction</w:t>
      </w:r>
      <w:bookmarkEnd w:id="7"/>
    </w:p>
    <w:p w14:paraId="38EBF86F" w14:textId="5C95AFEC" w:rsidR="003B2A0E" w:rsidRPr="003B2A0E" w:rsidRDefault="003B2A0E" w:rsidP="003B2A0E">
      <w:pPr>
        <w:spacing w:line="360" w:lineRule="auto"/>
        <w:ind w:firstLine="720"/>
        <w:rPr>
          <w:rFonts w:ascii="Arial" w:hAnsi="Arial" w:cs="Arial"/>
        </w:rPr>
      </w:pPr>
      <w:r w:rsidRPr="003B2A0E">
        <w:rPr>
          <w:rFonts w:ascii="Arial" w:hAnsi="Arial" w:cs="Arial"/>
        </w:rPr>
        <w:t>In the process of conducting various</w:t>
      </w:r>
      <w:r w:rsidRPr="002B0AE0">
        <w:rPr>
          <w:rFonts w:ascii="Arial" w:hAnsi="Arial" w:cs="Arial"/>
        </w:rPr>
        <w:t xml:space="preserve"> business</w:t>
      </w:r>
      <w:r w:rsidRPr="003B2A0E">
        <w:rPr>
          <w:rFonts w:ascii="Arial" w:hAnsi="Arial" w:cs="Arial"/>
        </w:rPr>
        <w:t xml:space="preserve"> operations, </w:t>
      </w:r>
      <w:r w:rsidRPr="002B0AE0">
        <w:rPr>
          <w:rFonts w:ascii="Arial" w:hAnsi="Arial" w:cs="Arial"/>
        </w:rPr>
        <w:t xml:space="preserve">BlackRock </w:t>
      </w:r>
      <w:r w:rsidRPr="003B2A0E">
        <w:rPr>
          <w:rFonts w:ascii="Arial" w:hAnsi="Arial" w:cs="Arial"/>
        </w:rPr>
        <w:t>faces information security risks</w:t>
      </w:r>
      <w:r w:rsidRPr="002B0AE0">
        <w:rPr>
          <w:rFonts w:ascii="Arial" w:hAnsi="Arial" w:cs="Arial"/>
        </w:rPr>
        <w:t>,</w:t>
      </w:r>
      <w:r w:rsidRPr="003B2A0E">
        <w:rPr>
          <w:rFonts w:ascii="Arial" w:hAnsi="Arial" w:cs="Arial"/>
        </w:rPr>
        <w:t xml:space="preserve"> which could</w:t>
      </w:r>
      <w:r w:rsidRPr="002B0AE0">
        <w:rPr>
          <w:rFonts w:ascii="Arial" w:hAnsi="Arial" w:cs="Arial"/>
        </w:rPr>
        <w:t xml:space="preserve"> endanger the integrity of data at hand</w:t>
      </w:r>
      <w:r w:rsidRPr="003B2A0E">
        <w:rPr>
          <w:rFonts w:ascii="Arial" w:hAnsi="Arial" w:cs="Arial"/>
        </w:rPr>
        <w:t xml:space="preserve"> or threaten </w:t>
      </w:r>
      <w:r w:rsidRPr="002B0AE0">
        <w:rPr>
          <w:rFonts w:ascii="Arial" w:hAnsi="Arial" w:cs="Arial"/>
        </w:rPr>
        <w:t xml:space="preserve">the company’s </w:t>
      </w:r>
      <w:r w:rsidRPr="003B2A0E">
        <w:rPr>
          <w:rFonts w:ascii="Arial" w:hAnsi="Arial" w:cs="Arial"/>
        </w:rPr>
        <w:t xml:space="preserve">very existence. As </w:t>
      </w:r>
      <w:r w:rsidRPr="002B0AE0">
        <w:rPr>
          <w:rFonts w:ascii="Arial" w:hAnsi="Arial" w:cs="Arial"/>
        </w:rPr>
        <w:t xml:space="preserve">a response to </w:t>
      </w:r>
      <w:r w:rsidRPr="003B2A0E">
        <w:rPr>
          <w:rFonts w:ascii="Arial" w:hAnsi="Arial" w:cs="Arial"/>
        </w:rPr>
        <w:t>such</w:t>
      </w:r>
      <w:r w:rsidRPr="002B0AE0">
        <w:rPr>
          <w:rFonts w:ascii="Arial" w:hAnsi="Arial" w:cs="Arial"/>
        </w:rPr>
        <w:t xml:space="preserve"> events</w:t>
      </w:r>
      <w:r w:rsidRPr="003B2A0E">
        <w:rPr>
          <w:rFonts w:ascii="Arial" w:hAnsi="Arial" w:cs="Arial"/>
        </w:rPr>
        <w:t xml:space="preserve">, this </w:t>
      </w:r>
      <w:r w:rsidRPr="002B0AE0">
        <w:rPr>
          <w:rFonts w:ascii="Arial" w:hAnsi="Arial" w:cs="Arial"/>
        </w:rPr>
        <w:t>document</w:t>
      </w:r>
      <w:r w:rsidRPr="003B2A0E">
        <w:rPr>
          <w:rFonts w:ascii="Arial" w:hAnsi="Arial" w:cs="Arial"/>
        </w:rPr>
        <w:t xml:space="preserve"> </w:t>
      </w:r>
      <w:r w:rsidRPr="002B0AE0">
        <w:rPr>
          <w:rFonts w:ascii="Arial" w:hAnsi="Arial" w:cs="Arial"/>
        </w:rPr>
        <w:t xml:space="preserve">details </w:t>
      </w:r>
      <w:r w:rsidRPr="003B2A0E">
        <w:rPr>
          <w:rFonts w:ascii="Arial" w:hAnsi="Arial" w:cs="Arial"/>
        </w:rPr>
        <w:t xml:space="preserve">the </w:t>
      </w:r>
      <w:r w:rsidRPr="002B0AE0">
        <w:rPr>
          <w:rFonts w:ascii="Arial" w:hAnsi="Arial" w:cs="Arial"/>
        </w:rPr>
        <w:t xml:space="preserve">security vulnerabilities </w:t>
      </w:r>
      <w:r w:rsidR="005566B8" w:rsidRPr="002B0AE0">
        <w:rPr>
          <w:rFonts w:ascii="Arial" w:hAnsi="Arial" w:cs="Arial"/>
        </w:rPr>
        <w:t xml:space="preserve">in assets </w:t>
      </w:r>
      <w:r w:rsidRPr="002B0AE0">
        <w:rPr>
          <w:rFonts w:ascii="Arial" w:hAnsi="Arial" w:cs="Arial"/>
        </w:rPr>
        <w:t xml:space="preserve">and the </w:t>
      </w:r>
      <w:r w:rsidRPr="003B2A0E">
        <w:rPr>
          <w:rFonts w:ascii="Arial" w:hAnsi="Arial" w:cs="Arial"/>
        </w:rPr>
        <w:t>ris</w:t>
      </w:r>
      <w:r w:rsidRPr="002B0AE0">
        <w:rPr>
          <w:rFonts w:ascii="Arial" w:hAnsi="Arial" w:cs="Arial"/>
        </w:rPr>
        <w:t>ks they pose as</w:t>
      </w:r>
      <w:r w:rsidRPr="003B2A0E">
        <w:rPr>
          <w:rFonts w:ascii="Arial" w:hAnsi="Arial" w:cs="Arial"/>
        </w:rPr>
        <w:t xml:space="preserve"> it applies to </w:t>
      </w:r>
      <w:r w:rsidRPr="002B0AE0">
        <w:rPr>
          <w:rFonts w:ascii="Arial" w:hAnsi="Arial" w:cs="Arial"/>
        </w:rPr>
        <w:t>the company</w:t>
      </w:r>
      <w:r w:rsidR="00480EB3">
        <w:rPr>
          <w:rFonts w:ascii="Arial" w:hAnsi="Arial" w:cs="Arial"/>
        </w:rPr>
        <w:t xml:space="preserve">. It also </w:t>
      </w:r>
      <w:r w:rsidRPr="002B0AE0">
        <w:rPr>
          <w:rFonts w:ascii="Arial" w:hAnsi="Arial" w:cs="Arial"/>
        </w:rPr>
        <w:t xml:space="preserve">presents </w:t>
      </w:r>
      <w:r w:rsidRPr="003B2A0E">
        <w:rPr>
          <w:rFonts w:ascii="Arial" w:hAnsi="Arial" w:cs="Arial"/>
        </w:rPr>
        <w:t>mitigation strategies that can be used to overcome them.</w:t>
      </w:r>
    </w:p>
    <w:p w14:paraId="4FA69F2D" w14:textId="21BE8B8C" w:rsidR="003B2A0E" w:rsidRPr="003B2A0E" w:rsidRDefault="003B2A0E" w:rsidP="003B2A0E">
      <w:pPr>
        <w:spacing w:line="360" w:lineRule="auto"/>
        <w:ind w:firstLine="720"/>
        <w:rPr>
          <w:rFonts w:ascii="Arial" w:hAnsi="Arial" w:cs="Arial"/>
        </w:rPr>
      </w:pPr>
      <w:r w:rsidRPr="003B2A0E">
        <w:rPr>
          <w:rFonts w:ascii="Arial" w:hAnsi="Arial" w:cs="Arial"/>
        </w:rPr>
        <w:t xml:space="preserve">In discussing risk, </w:t>
      </w:r>
      <w:r w:rsidR="00132440" w:rsidRPr="002B0AE0">
        <w:rPr>
          <w:rFonts w:ascii="Arial" w:hAnsi="Arial" w:cs="Arial"/>
        </w:rPr>
        <w:t xml:space="preserve">however, </w:t>
      </w:r>
      <w:r w:rsidRPr="003B2A0E">
        <w:rPr>
          <w:rFonts w:ascii="Arial" w:hAnsi="Arial" w:cs="Arial"/>
        </w:rPr>
        <w:t xml:space="preserve">it is </w:t>
      </w:r>
      <w:r w:rsidR="00132440" w:rsidRPr="002B0AE0">
        <w:rPr>
          <w:rFonts w:ascii="Arial" w:hAnsi="Arial" w:cs="Arial"/>
        </w:rPr>
        <w:t xml:space="preserve">first </w:t>
      </w:r>
      <w:r w:rsidRPr="003B2A0E">
        <w:rPr>
          <w:rFonts w:ascii="Arial" w:hAnsi="Arial" w:cs="Arial"/>
        </w:rPr>
        <w:t>essential to understand what it</w:t>
      </w:r>
      <w:r w:rsidR="00132440" w:rsidRPr="002B0AE0">
        <w:rPr>
          <w:rFonts w:ascii="Arial" w:hAnsi="Arial" w:cs="Arial"/>
        </w:rPr>
        <w:t xml:space="preserve"> entails</w:t>
      </w:r>
      <w:r w:rsidRPr="003B2A0E">
        <w:rPr>
          <w:rFonts w:ascii="Arial" w:hAnsi="Arial" w:cs="Arial"/>
        </w:rPr>
        <w:t xml:space="preserve">. According to ISACA’s </w:t>
      </w:r>
      <w:r w:rsidRPr="003B2A0E">
        <w:rPr>
          <w:rFonts w:ascii="Arial" w:hAnsi="Arial" w:cs="Arial"/>
          <w:i/>
          <w:iCs/>
        </w:rPr>
        <w:t>COBIT 5 for risk</w:t>
      </w:r>
      <w:r w:rsidRPr="003B2A0E">
        <w:rPr>
          <w:rFonts w:ascii="Arial" w:hAnsi="Arial" w:cs="Arial"/>
        </w:rPr>
        <w:t xml:space="preserve"> (2013) </w:t>
      </w:r>
      <w:r w:rsidR="00132440" w:rsidRPr="002B0AE0">
        <w:rPr>
          <w:rFonts w:ascii="Arial" w:hAnsi="Arial" w:cs="Arial"/>
        </w:rPr>
        <w:t>publication</w:t>
      </w:r>
      <w:r w:rsidRPr="003B2A0E">
        <w:rPr>
          <w:rFonts w:ascii="Arial" w:hAnsi="Arial" w:cs="Arial"/>
        </w:rPr>
        <w:t>, risk is “the probability of an event and its consequence”</w:t>
      </w:r>
      <w:r w:rsidR="000B47F3" w:rsidRPr="002B0AE0">
        <w:rPr>
          <w:rFonts w:ascii="Arial" w:hAnsi="Arial" w:cs="Arial"/>
        </w:rPr>
        <w:t>, with such events</w:t>
      </w:r>
      <w:r w:rsidRPr="003B2A0E">
        <w:rPr>
          <w:rFonts w:ascii="Arial" w:hAnsi="Arial" w:cs="Arial"/>
        </w:rPr>
        <w:t xml:space="preserve"> result</w:t>
      </w:r>
      <w:r w:rsidR="000B47F3" w:rsidRPr="002B0AE0">
        <w:rPr>
          <w:rFonts w:ascii="Arial" w:hAnsi="Arial" w:cs="Arial"/>
        </w:rPr>
        <w:t>ing</w:t>
      </w:r>
      <w:r w:rsidRPr="003B2A0E">
        <w:rPr>
          <w:rFonts w:ascii="Arial" w:hAnsi="Arial" w:cs="Arial"/>
        </w:rPr>
        <w:t xml:space="preserve"> from the adoption, ownership, involvement, impact, and usage of information technology (IT) in the business activities of an organization (</w:t>
      </w:r>
      <w:r w:rsidRPr="003B2A0E">
        <w:rPr>
          <w:rFonts w:ascii="Arial" w:hAnsi="Arial" w:cs="Arial"/>
          <w:i/>
          <w:iCs/>
        </w:rPr>
        <w:t>COBIT 5 for risk</w:t>
      </w:r>
      <w:r w:rsidRPr="003B2A0E">
        <w:rPr>
          <w:rFonts w:ascii="Arial" w:hAnsi="Arial" w:cs="Arial"/>
        </w:rPr>
        <w:t>, 2013).</w:t>
      </w:r>
      <w:r w:rsidR="00774FC3" w:rsidRPr="002B0AE0">
        <w:rPr>
          <w:rFonts w:ascii="Arial" w:hAnsi="Arial" w:cs="Arial"/>
        </w:rPr>
        <w:t xml:space="preserve"> As a result of such circumstances</w:t>
      </w:r>
      <w:r w:rsidRPr="003B2A0E">
        <w:rPr>
          <w:rFonts w:ascii="Arial" w:hAnsi="Arial" w:cs="Arial"/>
        </w:rPr>
        <w:t>, risk is an inevitable byproduct of using IT to conduct business</w:t>
      </w:r>
      <w:r w:rsidR="00923123" w:rsidRPr="002B0AE0">
        <w:rPr>
          <w:rFonts w:ascii="Arial" w:hAnsi="Arial" w:cs="Arial"/>
        </w:rPr>
        <w:t>. For</w:t>
      </w:r>
      <w:r w:rsidR="00A047AB" w:rsidRPr="002B0AE0">
        <w:rPr>
          <w:rFonts w:ascii="Arial" w:hAnsi="Arial" w:cs="Arial"/>
        </w:rPr>
        <w:t xml:space="preserve"> </w:t>
      </w:r>
      <w:r w:rsidRPr="003B2A0E">
        <w:rPr>
          <w:rFonts w:ascii="Arial" w:hAnsi="Arial" w:cs="Arial"/>
        </w:rPr>
        <w:t>BlackRock, this</w:t>
      </w:r>
      <w:r w:rsidR="00A047AB" w:rsidRPr="002B0AE0">
        <w:rPr>
          <w:rFonts w:ascii="Arial" w:hAnsi="Arial" w:cs="Arial"/>
        </w:rPr>
        <w:t xml:space="preserve"> scenario</w:t>
      </w:r>
      <w:r w:rsidRPr="003B2A0E">
        <w:rPr>
          <w:rFonts w:ascii="Arial" w:hAnsi="Arial" w:cs="Arial"/>
        </w:rPr>
        <w:t xml:space="preserve"> is inherent</w:t>
      </w:r>
      <w:r w:rsidR="00923123" w:rsidRPr="002B0AE0">
        <w:rPr>
          <w:rFonts w:ascii="Arial" w:hAnsi="Arial" w:cs="Arial"/>
        </w:rPr>
        <w:t>,</w:t>
      </w:r>
      <w:r w:rsidRPr="003B2A0E">
        <w:rPr>
          <w:rFonts w:ascii="Arial" w:hAnsi="Arial" w:cs="Arial"/>
        </w:rPr>
        <w:t xml:space="preserve"> given that most operations involve technology.</w:t>
      </w:r>
    </w:p>
    <w:p w14:paraId="592444E9" w14:textId="2F26DDDC" w:rsidR="00040331" w:rsidRPr="002B0AE0" w:rsidRDefault="00040331" w:rsidP="00040331">
      <w:pPr>
        <w:pStyle w:val="Heading1"/>
        <w:spacing w:after="240"/>
        <w:rPr>
          <w:rFonts w:eastAsia="Times New Roman"/>
          <w:sz w:val="28"/>
          <w:szCs w:val="28"/>
        </w:rPr>
      </w:pPr>
      <w:bookmarkStart w:id="8" w:name="_Toc45557718"/>
      <w:r w:rsidRPr="002B0AE0">
        <w:rPr>
          <w:rFonts w:eastAsia="Times New Roman"/>
          <w:sz w:val="28"/>
          <w:szCs w:val="28"/>
        </w:rPr>
        <w:t>Identification of Assets</w:t>
      </w:r>
      <w:bookmarkEnd w:id="8"/>
    </w:p>
    <w:p w14:paraId="1649FA48" w14:textId="0A43E1B9" w:rsidR="00040331" w:rsidRPr="00040331" w:rsidRDefault="00040331" w:rsidP="00FA67F6">
      <w:pPr>
        <w:spacing w:line="360" w:lineRule="auto"/>
        <w:ind w:firstLine="720"/>
        <w:rPr>
          <w:rFonts w:ascii="Arial" w:hAnsi="Arial" w:cs="Arial"/>
        </w:rPr>
      </w:pPr>
      <w:r w:rsidRPr="00040331">
        <w:rPr>
          <w:rFonts w:ascii="Arial" w:hAnsi="Arial" w:cs="Arial"/>
        </w:rPr>
        <w:t>As the world’s leading</w:t>
      </w:r>
      <w:r w:rsidR="00FA67F6" w:rsidRPr="002B0AE0">
        <w:rPr>
          <w:rFonts w:ascii="Arial" w:hAnsi="Arial" w:cs="Arial"/>
        </w:rPr>
        <w:t xml:space="preserve"> financial services and</w:t>
      </w:r>
      <w:r w:rsidRPr="00040331">
        <w:rPr>
          <w:rFonts w:ascii="Arial" w:hAnsi="Arial" w:cs="Arial"/>
        </w:rPr>
        <w:t xml:space="preserve"> </w:t>
      </w:r>
      <w:r w:rsidR="00FA67F6" w:rsidRPr="002B0AE0">
        <w:rPr>
          <w:rFonts w:ascii="Arial" w:hAnsi="Arial" w:cs="Arial"/>
        </w:rPr>
        <w:t>investment firm</w:t>
      </w:r>
      <w:r w:rsidRPr="00040331">
        <w:rPr>
          <w:rFonts w:ascii="Arial" w:hAnsi="Arial" w:cs="Arial"/>
        </w:rPr>
        <w:t>, BlackRock faces various risks from the information assets it employs in conducting business</w:t>
      </w:r>
      <w:r w:rsidR="00FA67F6" w:rsidRPr="002B0AE0">
        <w:rPr>
          <w:rFonts w:ascii="Arial" w:hAnsi="Arial" w:cs="Arial"/>
        </w:rPr>
        <w:t xml:space="preserve"> activities</w:t>
      </w:r>
      <w:r w:rsidRPr="00040331">
        <w:rPr>
          <w:rFonts w:ascii="Arial" w:hAnsi="Arial" w:cs="Arial"/>
        </w:rPr>
        <w:t>.</w:t>
      </w:r>
      <w:r w:rsidR="00FA67F6" w:rsidRPr="002B0AE0">
        <w:rPr>
          <w:rFonts w:ascii="Arial" w:hAnsi="Arial" w:cs="Arial"/>
        </w:rPr>
        <w:t xml:space="preserve"> </w:t>
      </w:r>
      <w:r w:rsidRPr="00040331">
        <w:rPr>
          <w:rFonts w:ascii="Arial" w:hAnsi="Arial" w:cs="Arial"/>
        </w:rPr>
        <w:t>In this context, an asset is anything that has value to the owner of it.</w:t>
      </w:r>
      <w:r w:rsidR="00FA67F6" w:rsidRPr="002B0AE0">
        <w:rPr>
          <w:rFonts w:ascii="Arial" w:hAnsi="Arial" w:cs="Arial"/>
        </w:rPr>
        <w:t xml:space="preserve"> </w:t>
      </w:r>
      <w:r w:rsidRPr="00040331">
        <w:rPr>
          <w:rFonts w:ascii="Arial" w:hAnsi="Arial" w:cs="Arial"/>
        </w:rPr>
        <w:t>For BlackRock, the following are some of the assets that the company employs.</w:t>
      </w:r>
      <w:r w:rsidR="00FC1820" w:rsidRPr="002B0AE0">
        <w:rPr>
          <w:rFonts w:ascii="Arial" w:hAnsi="Arial" w:cs="Arial"/>
        </w:rPr>
        <w:t xml:space="preserve"> </w:t>
      </w:r>
      <w:r w:rsidRPr="00040331">
        <w:rPr>
          <w:rFonts w:ascii="Arial" w:hAnsi="Arial" w:cs="Arial"/>
        </w:rPr>
        <w:t xml:space="preserve">They are </w:t>
      </w:r>
      <w:r w:rsidR="00FA67F6" w:rsidRPr="002B0AE0">
        <w:rPr>
          <w:rFonts w:ascii="Arial" w:hAnsi="Arial" w:cs="Arial"/>
        </w:rPr>
        <w:t xml:space="preserve">outlined in relation to </w:t>
      </w:r>
      <w:r w:rsidRPr="00040331">
        <w:rPr>
          <w:rFonts w:ascii="Arial" w:hAnsi="Arial" w:cs="Arial"/>
        </w:rPr>
        <w:t>related components and specific examples as follows:</w:t>
      </w:r>
    </w:p>
    <w:tbl>
      <w:tblPr>
        <w:tblStyle w:val="TableGrid"/>
        <w:tblW w:w="8287" w:type="dxa"/>
        <w:tblLook w:val="04A0" w:firstRow="1" w:lastRow="0" w:firstColumn="1" w:lastColumn="0" w:noHBand="0" w:noVBand="1"/>
      </w:tblPr>
      <w:tblGrid>
        <w:gridCol w:w="1941"/>
        <w:gridCol w:w="2882"/>
        <w:gridCol w:w="3464"/>
      </w:tblGrid>
      <w:tr w:rsidR="00FA67F6" w:rsidRPr="006F3880" w14:paraId="685F2BCB" w14:textId="77777777" w:rsidTr="00065DF7">
        <w:trPr>
          <w:trHeight w:val="393"/>
        </w:trPr>
        <w:tc>
          <w:tcPr>
            <w:tcW w:w="1941" w:type="dxa"/>
            <w:shd w:val="clear" w:color="auto" w:fill="8EAADB" w:themeFill="accent1" w:themeFillTint="99"/>
          </w:tcPr>
          <w:p w14:paraId="5D7DF48A" w14:textId="77777777" w:rsidR="00FA67F6" w:rsidRPr="006F3880" w:rsidRDefault="00FA67F6" w:rsidP="00FA67F6">
            <w:pPr>
              <w:spacing w:after="160" w:line="259" w:lineRule="auto"/>
              <w:jc w:val="center"/>
              <w:rPr>
                <w:rFonts w:ascii="Arial" w:hAnsi="Arial" w:cs="Arial"/>
                <w:b/>
                <w:sz w:val="20"/>
                <w:szCs w:val="20"/>
              </w:rPr>
            </w:pPr>
            <w:r w:rsidRPr="006F3880">
              <w:rPr>
                <w:rFonts w:ascii="Arial" w:hAnsi="Arial" w:cs="Arial"/>
                <w:b/>
                <w:sz w:val="20"/>
                <w:szCs w:val="20"/>
              </w:rPr>
              <w:t>Asset</w:t>
            </w:r>
          </w:p>
        </w:tc>
        <w:tc>
          <w:tcPr>
            <w:tcW w:w="2882" w:type="dxa"/>
            <w:shd w:val="clear" w:color="auto" w:fill="8EAADB" w:themeFill="accent1" w:themeFillTint="99"/>
          </w:tcPr>
          <w:p w14:paraId="441B424D" w14:textId="77777777" w:rsidR="00FA67F6" w:rsidRPr="006F3880" w:rsidRDefault="00FA67F6" w:rsidP="00FA67F6">
            <w:pPr>
              <w:spacing w:after="160" w:line="259" w:lineRule="auto"/>
              <w:jc w:val="center"/>
              <w:rPr>
                <w:rFonts w:ascii="Arial" w:hAnsi="Arial" w:cs="Arial"/>
                <w:b/>
                <w:sz w:val="20"/>
                <w:szCs w:val="20"/>
              </w:rPr>
            </w:pPr>
            <w:r w:rsidRPr="006F3880">
              <w:rPr>
                <w:rFonts w:ascii="Arial" w:hAnsi="Arial" w:cs="Arial"/>
                <w:b/>
                <w:sz w:val="20"/>
                <w:szCs w:val="20"/>
              </w:rPr>
              <w:t>Components</w:t>
            </w:r>
          </w:p>
        </w:tc>
        <w:tc>
          <w:tcPr>
            <w:tcW w:w="3464" w:type="dxa"/>
            <w:shd w:val="clear" w:color="auto" w:fill="8EAADB" w:themeFill="accent1" w:themeFillTint="99"/>
          </w:tcPr>
          <w:p w14:paraId="64CB5A96" w14:textId="77777777" w:rsidR="00FA67F6" w:rsidRPr="006F3880" w:rsidRDefault="00FA67F6" w:rsidP="00FA67F6">
            <w:pPr>
              <w:spacing w:after="160" w:line="259" w:lineRule="auto"/>
              <w:jc w:val="center"/>
              <w:rPr>
                <w:rFonts w:ascii="Arial" w:hAnsi="Arial" w:cs="Arial"/>
                <w:b/>
                <w:sz w:val="20"/>
                <w:szCs w:val="20"/>
              </w:rPr>
            </w:pPr>
            <w:r w:rsidRPr="006F3880">
              <w:rPr>
                <w:rFonts w:ascii="Arial" w:hAnsi="Arial" w:cs="Arial"/>
                <w:b/>
                <w:sz w:val="20"/>
                <w:szCs w:val="20"/>
              </w:rPr>
              <w:t>Examples</w:t>
            </w:r>
          </w:p>
        </w:tc>
      </w:tr>
      <w:tr w:rsidR="00020D75" w:rsidRPr="00FA67F6" w14:paraId="7C5F6445" w14:textId="77777777" w:rsidTr="00065DF7">
        <w:trPr>
          <w:trHeight w:val="711"/>
        </w:trPr>
        <w:tc>
          <w:tcPr>
            <w:tcW w:w="1941" w:type="dxa"/>
            <w:shd w:val="clear" w:color="auto" w:fill="auto"/>
          </w:tcPr>
          <w:p w14:paraId="4C1D85FE" w14:textId="7E27233C" w:rsidR="00020D75" w:rsidRPr="006F3880" w:rsidRDefault="00020D75" w:rsidP="006F3880">
            <w:pPr>
              <w:jc w:val="center"/>
              <w:rPr>
                <w:rFonts w:ascii="Arial" w:hAnsi="Arial" w:cs="Arial"/>
                <w:bCs/>
                <w:sz w:val="18"/>
                <w:szCs w:val="18"/>
              </w:rPr>
            </w:pPr>
            <w:r w:rsidRPr="006F3880">
              <w:rPr>
                <w:rFonts w:ascii="Arial" w:hAnsi="Arial" w:cs="Arial"/>
                <w:bCs/>
                <w:sz w:val="18"/>
                <w:szCs w:val="18"/>
              </w:rPr>
              <w:t>Sites</w:t>
            </w:r>
          </w:p>
        </w:tc>
        <w:tc>
          <w:tcPr>
            <w:tcW w:w="2882" w:type="dxa"/>
            <w:shd w:val="clear" w:color="auto" w:fill="auto"/>
          </w:tcPr>
          <w:p w14:paraId="34D949CC" w14:textId="77777777" w:rsidR="00020D75" w:rsidRPr="006F3880" w:rsidRDefault="00020D75" w:rsidP="006F3880">
            <w:pPr>
              <w:numPr>
                <w:ilvl w:val="0"/>
                <w:numId w:val="1"/>
              </w:numPr>
              <w:spacing w:after="160"/>
              <w:rPr>
                <w:rFonts w:ascii="Arial" w:hAnsi="Arial" w:cs="Arial"/>
                <w:sz w:val="18"/>
                <w:szCs w:val="18"/>
              </w:rPr>
            </w:pPr>
            <w:r w:rsidRPr="006F3880">
              <w:rPr>
                <w:rFonts w:ascii="Arial" w:hAnsi="Arial" w:cs="Arial"/>
                <w:sz w:val="18"/>
                <w:szCs w:val="18"/>
              </w:rPr>
              <w:t>Web Servers</w:t>
            </w:r>
          </w:p>
          <w:p w14:paraId="23AA42E8" w14:textId="30E04D97" w:rsidR="00020D75" w:rsidRPr="006F3880" w:rsidRDefault="00020D75" w:rsidP="006F3880">
            <w:pPr>
              <w:numPr>
                <w:ilvl w:val="0"/>
                <w:numId w:val="1"/>
              </w:numPr>
              <w:spacing w:after="160"/>
              <w:rPr>
                <w:rFonts w:ascii="Arial" w:hAnsi="Arial" w:cs="Arial"/>
                <w:sz w:val="18"/>
                <w:szCs w:val="18"/>
              </w:rPr>
            </w:pPr>
            <w:r w:rsidRPr="006F3880">
              <w:rPr>
                <w:rFonts w:ascii="Arial" w:hAnsi="Arial" w:cs="Arial"/>
                <w:sz w:val="18"/>
                <w:szCs w:val="18"/>
              </w:rPr>
              <w:t>Domain Name</w:t>
            </w:r>
          </w:p>
        </w:tc>
        <w:tc>
          <w:tcPr>
            <w:tcW w:w="3464" w:type="dxa"/>
            <w:shd w:val="clear" w:color="auto" w:fill="auto"/>
          </w:tcPr>
          <w:p w14:paraId="55D58BC2" w14:textId="261EACC6" w:rsidR="00020D75" w:rsidRPr="006F3880" w:rsidRDefault="00020D75" w:rsidP="006F3880">
            <w:pPr>
              <w:numPr>
                <w:ilvl w:val="0"/>
                <w:numId w:val="1"/>
              </w:numPr>
              <w:spacing w:after="160"/>
              <w:rPr>
                <w:rFonts w:ascii="Arial" w:hAnsi="Arial" w:cs="Arial"/>
                <w:sz w:val="18"/>
                <w:szCs w:val="18"/>
              </w:rPr>
            </w:pPr>
            <w:r w:rsidRPr="006F3880">
              <w:rPr>
                <w:rFonts w:ascii="Arial" w:hAnsi="Arial" w:cs="Arial"/>
                <w:sz w:val="18"/>
                <w:szCs w:val="18"/>
              </w:rPr>
              <w:t>External Internet Website</w:t>
            </w:r>
          </w:p>
        </w:tc>
      </w:tr>
      <w:tr w:rsidR="00FA67F6" w:rsidRPr="00FA67F6" w14:paraId="5E2FEC4A" w14:textId="77777777" w:rsidTr="00065DF7">
        <w:trPr>
          <w:trHeight w:val="1624"/>
        </w:trPr>
        <w:tc>
          <w:tcPr>
            <w:tcW w:w="1941" w:type="dxa"/>
          </w:tcPr>
          <w:p w14:paraId="261FFBE4" w14:textId="77777777" w:rsidR="00FA67F6" w:rsidRPr="006F3880" w:rsidRDefault="00FA67F6" w:rsidP="006F3880">
            <w:pPr>
              <w:spacing w:after="160"/>
              <w:jc w:val="center"/>
              <w:rPr>
                <w:rFonts w:ascii="Arial" w:hAnsi="Arial" w:cs="Arial"/>
                <w:sz w:val="18"/>
                <w:szCs w:val="18"/>
              </w:rPr>
            </w:pPr>
            <w:r w:rsidRPr="006F3880">
              <w:rPr>
                <w:rFonts w:ascii="Arial" w:hAnsi="Arial" w:cs="Arial"/>
                <w:sz w:val="18"/>
                <w:szCs w:val="18"/>
              </w:rPr>
              <w:t>Databases</w:t>
            </w:r>
          </w:p>
        </w:tc>
        <w:tc>
          <w:tcPr>
            <w:tcW w:w="2882" w:type="dxa"/>
          </w:tcPr>
          <w:p w14:paraId="340F17F2" w14:textId="73CE9F48" w:rsidR="00FA67F6" w:rsidRPr="006F3880" w:rsidRDefault="00FA67F6" w:rsidP="006F3880">
            <w:pPr>
              <w:numPr>
                <w:ilvl w:val="0"/>
                <w:numId w:val="1"/>
              </w:numPr>
              <w:spacing w:after="160"/>
              <w:rPr>
                <w:rFonts w:ascii="Arial" w:hAnsi="Arial" w:cs="Arial"/>
                <w:sz w:val="18"/>
                <w:szCs w:val="18"/>
              </w:rPr>
            </w:pPr>
            <w:r w:rsidRPr="006F3880">
              <w:rPr>
                <w:rFonts w:ascii="Arial" w:hAnsi="Arial" w:cs="Arial"/>
                <w:sz w:val="18"/>
                <w:szCs w:val="18"/>
              </w:rPr>
              <w:t xml:space="preserve">Configuration </w:t>
            </w:r>
            <w:r w:rsidR="00020D75" w:rsidRPr="006F3880">
              <w:rPr>
                <w:rFonts w:ascii="Arial" w:hAnsi="Arial" w:cs="Arial"/>
                <w:sz w:val="18"/>
                <w:szCs w:val="18"/>
              </w:rPr>
              <w:t>F</w:t>
            </w:r>
            <w:r w:rsidRPr="006F3880">
              <w:rPr>
                <w:rFonts w:ascii="Arial" w:hAnsi="Arial" w:cs="Arial"/>
                <w:sz w:val="18"/>
                <w:szCs w:val="18"/>
              </w:rPr>
              <w:t>iles</w:t>
            </w:r>
          </w:p>
          <w:p w14:paraId="421668A5" w14:textId="77777777" w:rsidR="00FA67F6" w:rsidRPr="006F3880" w:rsidRDefault="00FA67F6" w:rsidP="006F3880">
            <w:pPr>
              <w:numPr>
                <w:ilvl w:val="0"/>
                <w:numId w:val="1"/>
              </w:numPr>
              <w:spacing w:after="160"/>
              <w:rPr>
                <w:rFonts w:ascii="Arial" w:hAnsi="Arial" w:cs="Arial"/>
                <w:sz w:val="18"/>
                <w:szCs w:val="18"/>
              </w:rPr>
            </w:pPr>
            <w:r w:rsidRPr="006F3880">
              <w:rPr>
                <w:rFonts w:ascii="Arial" w:hAnsi="Arial" w:cs="Arial"/>
                <w:sz w:val="18"/>
                <w:szCs w:val="18"/>
              </w:rPr>
              <w:t>Operating System Resources</w:t>
            </w:r>
          </w:p>
          <w:p w14:paraId="70B95196" w14:textId="77777777" w:rsidR="00FA67F6" w:rsidRPr="006F3880" w:rsidRDefault="00FA67F6" w:rsidP="006F3880">
            <w:pPr>
              <w:numPr>
                <w:ilvl w:val="0"/>
                <w:numId w:val="1"/>
              </w:numPr>
              <w:spacing w:after="160"/>
              <w:rPr>
                <w:rFonts w:ascii="Arial" w:hAnsi="Arial" w:cs="Arial"/>
                <w:sz w:val="18"/>
                <w:szCs w:val="18"/>
              </w:rPr>
            </w:pPr>
            <w:r w:rsidRPr="006F3880">
              <w:rPr>
                <w:rFonts w:ascii="Arial" w:hAnsi="Arial" w:cs="Arial"/>
                <w:sz w:val="18"/>
                <w:szCs w:val="18"/>
              </w:rPr>
              <w:t>Software Keys</w:t>
            </w:r>
          </w:p>
          <w:p w14:paraId="107BEAEB" w14:textId="77777777" w:rsidR="00FA67F6" w:rsidRPr="006F3880" w:rsidRDefault="00FA67F6" w:rsidP="006F3880">
            <w:pPr>
              <w:spacing w:after="160"/>
              <w:rPr>
                <w:rFonts w:ascii="Arial" w:hAnsi="Arial" w:cs="Arial"/>
                <w:sz w:val="18"/>
                <w:szCs w:val="18"/>
              </w:rPr>
            </w:pPr>
          </w:p>
        </w:tc>
        <w:tc>
          <w:tcPr>
            <w:tcW w:w="3464" w:type="dxa"/>
          </w:tcPr>
          <w:p w14:paraId="7CF003EC" w14:textId="77777777" w:rsidR="00FA67F6" w:rsidRPr="006F3880" w:rsidRDefault="00FA67F6" w:rsidP="006F3880">
            <w:pPr>
              <w:numPr>
                <w:ilvl w:val="0"/>
                <w:numId w:val="1"/>
              </w:numPr>
              <w:spacing w:after="160"/>
              <w:rPr>
                <w:rFonts w:ascii="Arial" w:hAnsi="Arial" w:cs="Arial"/>
                <w:sz w:val="18"/>
                <w:szCs w:val="18"/>
              </w:rPr>
            </w:pPr>
            <w:r w:rsidRPr="006F3880">
              <w:rPr>
                <w:rFonts w:ascii="Arial" w:hAnsi="Arial" w:cs="Arial"/>
                <w:sz w:val="18"/>
                <w:szCs w:val="18"/>
              </w:rPr>
              <w:t>Customer Database</w:t>
            </w:r>
          </w:p>
          <w:p w14:paraId="1ED36AAD" w14:textId="3C66FE22" w:rsidR="00FA67F6" w:rsidRPr="006F3880" w:rsidRDefault="00FA67F6" w:rsidP="006F3880">
            <w:pPr>
              <w:numPr>
                <w:ilvl w:val="0"/>
                <w:numId w:val="1"/>
              </w:numPr>
              <w:spacing w:after="160"/>
              <w:rPr>
                <w:rFonts w:ascii="Arial" w:hAnsi="Arial" w:cs="Arial"/>
                <w:sz w:val="18"/>
                <w:szCs w:val="18"/>
              </w:rPr>
            </w:pPr>
            <w:r w:rsidRPr="006F3880">
              <w:rPr>
                <w:rFonts w:ascii="Arial" w:hAnsi="Arial" w:cs="Arial"/>
                <w:sz w:val="18"/>
                <w:szCs w:val="18"/>
              </w:rPr>
              <w:t>Human Resource</w:t>
            </w:r>
            <w:r w:rsidR="004E4CB8" w:rsidRPr="006F3880">
              <w:rPr>
                <w:rFonts w:ascii="Arial" w:hAnsi="Arial" w:cs="Arial"/>
                <w:sz w:val="18"/>
                <w:szCs w:val="18"/>
              </w:rPr>
              <w:t>s</w:t>
            </w:r>
            <w:r w:rsidRPr="006F3880">
              <w:rPr>
                <w:rFonts w:ascii="Arial" w:hAnsi="Arial" w:cs="Arial"/>
                <w:sz w:val="18"/>
                <w:szCs w:val="18"/>
              </w:rPr>
              <w:t xml:space="preserve"> Database</w:t>
            </w:r>
          </w:p>
          <w:p w14:paraId="2FB01EBA" w14:textId="77777777" w:rsidR="00FA67F6" w:rsidRPr="006F3880" w:rsidRDefault="00FA67F6" w:rsidP="006F3880">
            <w:pPr>
              <w:numPr>
                <w:ilvl w:val="0"/>
                <w:numId w:val="1"/>
              </w:numPr>
              <w:spacing w:after="160"/>
              <w:rPr>
                <w:rFonts w:ascii="Arial" w:hAnsi="Arial" w:cs="Arial"/>
                <w:sz w:val="18"/>
                <w:szCs w:val="18"/>
              </w:rPr>
            </w:pPr>
            <w:r w:rsidRPr="006F3880">
              <w:rPr>
                <w:rFonts w:ascii="Arial" w:hAnsi="Arial" w:cs="Arial"/>
                <w:sz w:val="18"/>
                <w:szCs w:val="18"/>
              </w:rPr>
              <w:t>Sales Database</w:t>
            </w:r>
          </w:p>
          <w:p w14:paraId="1297A209" w14:textId="105DF879" w:rsidR="00FA67F6" w:rsidRPr="006F3880" w:rsidRDefault="00FC1820" w:rsidP="006F3880">
            <w:pPr>
              <w:numPr>
                <w:ilvl w:val="0"/>
                <w:numId w:val="1"/>
              </w:numPr>
              <w:spacing w:after="160"/>
              <w:rPr>
                <w:rFonts w:ascii="Arial" w:hAnsi="Arial" w:cs="Arial"/>
                <w:sz w:val="18"/>
                <w:szCs w:val="18"/>
              </w:rPr>
            </w:pPr>
            <w:r w:rsidRPr="006F3880">
              <w:rPr>
                <w:rFonts w:ascii="Arial" w:hAnsi="Arial" w:cs="Arial"/>
                <w:sz w:val="18"/>
                <w:szCs w:val="18"/>
              </w:rPr>
              <w:t xml:space="preserve">Development and </w:t>
            </w:r>
            <w:r w:rsidR="00FA67F6" w:rsidRPr="006F3880">
              <w:rPr>
                <w:rFonts w:ascii="Arial" w:hAnsi="Arial" w:cs="Arial"/>
                <w:sz w:val="18"/>
                <w:szCs w:val="18"/>
              </w:rPr>
              <w:t>Production Database</w:t>
            </w:r>
            <w:r w:rsidRPr="006F3880">
              <w:rPr>
                <w:rFonts w:ascii="Arial" w:hAnsi="Arial" w:cs="Arial"/>
                <w:sz w:val="18"/>
                <w:szCs w:val="18"/>
              </w:rPr>
              <w:t>s</w:t>
            </w:r>
          </w:p>
        </w:tc>
      </w:tr>
      <w:tr w:rsidR="00FA67F6" w:rsidRPr="00FA67F6" w14:paraId="7B75DF10" w14:textId="77777777" w:rsidTr="00065DF7">
        <w:trPr>
          <w:trHeight w:val="717"/>
        </w:trPr>
        <w:tc>
          <w:tcPr>
            <w:tcW w:w="1941" w:type="dxa"/>
          </w:tcPr>
          <w:p w14:paraId="4183BA91" w14:textId="77777777" w:rsidR="00FA67F6" w:rsidRPr="006F3880" w:rsidRDefault="00FA67F6" w:rsidP="006F3880">
            <w:pPr>
              <w:spacing w:after="160"/>
              <w:jc w:val="center"/>
              <w:rPr>
                <w:rFonts w:ascii="Arial" w:hAnsi="Arial" w:cs="Arial"/>
                <w:sz w:val="18"/>
                <w:szCs w:val="18"/>
              </w:rPr>
            </w:pPr>
            <w:r w:rsidRPr="006F3880">
              <w:rPr>
                <w:rFonts w:ascii="Arial" w:hAnsi="Arial" w:cs="Arial"/>
                <w:sz w:val="18"/>
                <w:szCs w:val="18"/>
              </w:rPr>
              <w:t>Networks</w:t>
            </w:r>
          </w:p>
        </w:tc>
        <w:tc>
          <w:tcPr>
            <w:tcW w:w="2882" w:type="dxa"/>
          </w:tcPr>
          <w:p w14:paraId="75992324" w14:textId="77777777" w:rsidR="00FA67F6" w:rsidRPr="006F3880" w:rsidRDefault="00FA67F6" w:rsidP="006F3880">
            <w:pPr>
              <w:numPr>
                <w:ilvl w:val="0"/>
                <w:numId w:val="5"/>
              </w:numPr>
              <w:spacing w:after="160"/>
              <w:rPr>
                <w:rFonts w:ascii="Arial" w:hAnsi="Arial" w:cs="Arial"/>
                <w:sz w:val="18"/>
                <w:szCs w:val="18"/>
              </w:rPr>
            </w:pPr>
            <w:r w:rsidRPr="006F3880">
              <w:rPr>
                <w:rFonts w:ascii="Arial" w:hAnsi="Arial" w:cs="Arial"/>
                <w:sz w:val="18"/>
                <w:szCs w:val="18"/>
              </w:rPr>
              <w:t>Networking Interfaces (Ports and Jacks)</w:t>
            </w:r>
          </w:p>
          <w:p w14:paraId="0EE60D73" w14:textId="0FC9433B" w:rsidR="00FA67F6" w:rsidRPr="006F3880" w:rsidRDefault="00FA67F6" w:rsidP="006F3880">
            <w:pPr>
              <w:numPr>
                <w:ilvl w:val="0"/>
                <w:numId w:val="5"/>
              </w:numPr>
              <w:spacing w:after="160"/>
              <w:rPr>
                <w:rFonts w:ascii="Arial" w:hAnsi="Arial" w:cs="Arial"/>
                <w:sz w:val="18"/>
                <w:szCs w:val="18"/>
              </w:rPr>
            </w:pPr>
            <w:r w:rsidRPr="006F3880">
              <w:rPr>
                <w:rFonts w:ascii="Arial" w:hAnsi="Arial" w:cs="Arial"/>
                <w:sz w:val="18"/>
                <w:szCs w:val="18"/>
              </w:rPr>
              <w:t>Network Devices (Routers, Firewalls, Switches, and Access Points)</w:t>
            </w:r>
          </w:p>
          <w:p w14:paraId="775C6ABF" w14:textId="086871FE" w:rsidR="00FA67F6" w:rsidRPr="006F3880" w:rsidRDefault="00FA67F6" w:rsidP="006F3880">
            <w:pPr>
              <w:numPr>
                <w:ilvl w:val="0"/>
                <w:numId w:val="5"/>
              </w:numPr>
              <w:spacing w:after="160"/>
              <w:rPr>
                <w:rFonts w:ascii="Arial" w:hAnsi="Arial" w:cs="Arial"/>
                <w:sz w:val="18"/>
                <w:szCs w:val="18"/>
              </w:rPr>
            </w:pPr>
            <w:r w:rsidRPr="006F3880">
              <w:rPr>
                <w:rFonts w:ascii="Arial" w:hAnsi="Arial" w:cs="Arial"/>
                <w:sz w:val="18"/>
                <w:szCs w:val="18"/>
              </w:rPr>
              <w:t>Network Links</w:t>
            </w:r>
          </w:p>
        </w:tc>
        <w:tc>
          <w:tcPr>
            <w:tcW w:w="3464" w:type="dxa"/>
          </w:tcPr>
          <w:p w14:paraId="2F781A9F" w14:textId="77777777" w:rsidR="00FA67F6" w:rsidRPr="006F3880" w:rsidRDefault="00FA67F6" w:rsidP="006F3880">
            <w:pPr>
              <w:numPr>
                <w:ilvl w:val="0"/>
                <w:numId w:val="3"/>
              </w:numPr>
              <w:spacing w:after="160"/>
              <w:rPr>
                <w:rFonts w:ascii="Arial" w:hAnsi="Arial" w:cs="Arial"/>
                <w:sz w:val="18"/>
                <w:szCs w:val="18"/>
              </w:rPr>
            </w:pPr>
            <w:r w:rsidRPr="006F3880">
              <w:rPr>
                <w:rFonts w:ascii="Arial" w:hAnsi="Arial" w:cs="Arial"/>
                <w:sz w:val="18"/>
                <w:szCs w:val="18"/>
              </w:rPr>
              <w:t>Local Area Network</w:t>
            </w:r>
          </w:p>
          <w:p w14:paraId="2DA21BB5" w14:textId="77777777" w:rsidR="00FA67F6" w:rsidRPr="006F3880" w:rsidRDefault="00FA67F6" w:rsidP="006F3880">
            <w:pPr>
              <w:numPr>
                <w:ilvl w:val="0"/>
                <w:numId w:val="3"/>
              </w:numPr>
              <w:spacing w:after="160"/>
              <w:rPr>
                <w:rFonts w:ascii="Arial" w:hAnsi="Arial" w:cs="Arial"/>
                <w:sz w:val="18"/>
                <w:szCs w:val="18"/>
              </w:rPr>
            </w:pPr>
            <w:r w:rsidRPr="006F3880">
              <w:rPr>
                <w:rFonts w:ascii="Arial" w:hAnsi="Arial" w:cs="Arial"/>
                <w:sz w:val="18"/>
                <w:szCs w:val="18"/>
              </w:rPr>
              <w:t>Wide Area Network</w:t>
            </w:r>
          </w:p>
          <w:p w14:paraId="3F0DAF58" w14:textId="77777777" w:rsidR="00FA67F6" w:rsidRPr="006F3880" w:rsidRDefault="00FA67F6" w:rsidP="006F3880">
            <w:pPr>
              <w:numPr>
                <w:ilvl w:val="0"/>
                <w:numId w:val="3"/>
              </w:numPr>
              <w:spacing w:after="160"/>
              <w:rPr>
                <w:rFonts w:ascii="Arial" w:hAnsi="Arial" w:cs="Arial"/>
                <w:sz w:val="18"/>
                <w:szCs w:val="18"/>
              </w:rPr>
            </w:pPr>
            <w:r w:rsidRPr="006F3880">
              <w:rPr>
                <w:rFonts w:ascii="Arial" w:hAnsi="Arial" w:cs="Arial"/>
                <w:sz w:val="18"/>
                <w:szCs w:val="18"/>
              </w:rPr>
              <w:t>Virtualized networks (Cloud-based – VMware NSX)</w:t>
            </w:r>
          </w:p>
          <w:p w14:paraId="0B0C8C7A" w14:textId="77777777" w:rsidR="00FA67F6" w:rsidRPr="006F3880" w:rsidRDefault="00FA67F6" w:rsidP="006F3880">
            <w:pPr>
              <w:numPr>
                <w:ilvl w:val="0"/>
                <w:numId w:val="3"/>
              </w:numPr>
              <w:spacing w:after="160"/>
              <w:rPr>
                <w:rFonts w:ascii="Arial" w:hAnsi="Arial" w:cs="Arial"/>
                <w:sz w:val="18"/>
                <w:szCs w:val="18"/>
              </w:rPr>
            </w:pPr>
            <w:r w:rsidRPr="006F3880">
              <w:rPr>
                <w:rFonts w:ascii="Arial" w:hAnsi="Arial" w:cs="Arial"/>
                <w:sz w:val="18"/>
                <w:szCs w:val="18"/>
              </w:rPr>
              <w:t>Intranet</w:t>
            </w:r>
          </w:p>
        </w:tc>
      </w:tr>
      <w:tr w:rsidR="00FA67F6" w:rsidRPr="00FA67F6" w14:paraId="6F38AA31" w14:textId="77777777" w:rsidTr="00065DF7">
        <w:trPr>
          <w:trHeight w:val="1631"/>
        </w:trPr>
        <w:tc>
          <w:tcPr>
            <w:tcW w:w="1941" w:type="dxa"/>
          </w:tcPr>
          <w:p w14:paraId="73FB523C" w14:textId="77777777" w:rsidR="00FA67F6" w:rsidRPr="006F3880" w:rsidRDefault="00FA67F6" w:rsidP="006F3880">
            <w:pPr>
              <w:spacing w:after="160"/>
              <w:jc w:val="center"/>
              <w:rPr>
                <w:rFonts w:ascii="Arial" w:hAnsi="Arial" w:cs="Arial"/>
                <w:sz w:val="18"/>
                <w:szCs w:val="18"/>
              </w:rPr>
            </w:pPr>
            <w:r w:rsidRPr="006F3880">
              <w:rPr>
                <w:rFonts w:ascii="Arial" w:hAnsi="Arial" w:cs="Arial"/>
                <w:sz w:val="18"/>
                <w:szCs w:val="18"/>
              </w:rPr>
              <w:lastRenderedPageBreak/>
              <w:t>Applications</w:t>
            </w:r>
          </w:p>
        </w:tc>
        <w:tc>
          <w:tcPr>
            <w:tcW w:w="2882" w:type="dxa"/>
          </w:tcPr>
          <w:p w14:paraId="0B8EB785" w14:textId="1527CADC" w:rsidR="00FA67F6" w:rsidRPr="006F3880" w:rsidRDefault="00FA67F6" w:rsidP="006F3880">
            <w:pPr>
              <w:numPr>
                <w:ilvl w:val="0"/>
                <w:numId w:val="6"/>
              </w:numPr>
              <w:spacing w:after="160"/>
              <w:rPr>
                <w:rFonts w:ascii="Arial" w:hAnsi="Arial" w:cs="Arial"/>
                <w:sz w:val="18"/>
                <w:szCs w:val="18"/>
              </w:rPr>
            </w:pPr>
            <w:r w:rsidRPr="006F3880">
              <w:rPr>
                <w:rFonts w:ascii="Arial" w:hAnsi="Arial" w:cs="Arial"/>
                <w:sz w:val="18"/>
                <w:szCs w:val="18"/>
              </w:rPr>
              <w:t xml:space="preserve">Source </w:t>
            </w:r>
            <w:r w:rsidR="00020D75" w:rsidRPr="006F3880">
              <w:rPr>
                <w:rFonts w:ascii="Arial" w:hAnsi="Arial" w:cs="Arial"/>
                <w:sz w:val="18"/>
                <w:szCs w:val="18"/>
              </w:rPr>
              <w:t>C</w:t>
            </w:r>
            <w:r w:rsidRPr="006F3880">
              <w:rPr>
                <w:rFonts w:ascii="Arial" w:hAnsi="Arial" w:cs="Arial"/>
                <w:sz w:val="18"/>
                <w:szCs w:val="18"/>
              </w:rPr>
              <w:t>ode</w:t>
            </w:r>
          </w:p>
          <w:p w14:paraId="7D231632" w14:textId="77777777" w:rsidR="00FA67F6" w:rsidRPr="006F3880" w:rsidRDefault="00FA67F6" w:rsidP="006F3880">
            <w:pPr>
              <w:numPr>
                <w:ilvl w:val="0"/>
                <w:numId w:val="6"/>
              </w:numPr>
              <w:spacing w:after="160"/>
              <w:rPr>
                <w:rFonts w:ascii="Arial" w:hAnsi="Arial" w:cs="Arial"/>
                <w:sz w:val="18"/>
                <w:szCs w:val="18"/>
              </w:rPr>
            </w:pPr>
            <w:r w:rsidRPr="006F3880">
              <w:rPr>
                <w:rFonts w:ascii="Arial" w:hAnsi="Arial" w:cs="Arial"/>
                <w:sz w:val="18"/>
                <w:szCs w:val="18"/>
              </w:rPr>
              <w:t>Software Keys</w:t>
            </w:r>
          </w:p>
          <w:p w14:paraId="461774CC" w14:textId="77777777" w:rsidR="00FA67F6" w:rsidRPr="006F3880" w:rsidRDefault="00FA67F6" w:rsidP="006F3880">
            <w:pPr>
              <w:numPr>
                <w:ilvl w:val="0"/>
                <w:numId w:val="6"/>
              </w:numPr>
              <w:spacing w:after="160"/>
              <w:rPr>
                <w:rFonts w:ascii="Arial" w:hAnsi="Arial" w:cs="Arial"/>
                <w:sz w:val="18"/>
                <w:szCs w:val="18"/>
              </w:rPr>
            </w:pPr>
            <w:r w:rsidRPr="006F3880">
              <w:rPr>
                <w:rFonts w:ascii="Arial" w:hAnsi="Arial" w:cs="Arial"/>
                <w:sz w:val="18"/>
                <w:szCs w:val="18"/>
              </w:rPr>
              <w:t xml:space="preserve">Operating System Resources </w:t>
            </w:r>
          </w:p>
          <w:p w14:paraId="0CE8A109" w14:textId="76F5D6E2" w:rsidR="00FA67F6" w:rsidRPr="006F3880" w:rsidRDefault="00FA67F6" w:rsidP="006F3880">
            <w:pPr>
              <w:numPr>
                <w:ilvl w:val="0"/>
                <w:numId w:val="6"/>
              </w:numPr>
              <w:spacing w:after="160"/>
              <w:rPr>
                <w:rFonts w:ascii="Arial" w:hAnsi="Arial" w:cs="Arial"/>
                <w:sz w:val="18"/>
                <w:szCs w:val="18"/>
              </w:rPr>
            </w:pPr>
            <w:r w:rsidRPr="006F3880">
              <w:rPr>
                <w:rFonts w:ascii="Arial" w:hAnsi="Arial" w:cs="Arial"/>
                <w:sz w:val="18"/>
                <w:szCs w:val="18"/>
              </w:rPr>
              <w:t xml:space="preserve">Configuration </w:t>
            </w:r>
            <w:r w:rsidR="00020D75" w:rsidRPr="006F3880">
              <w:rPr>
                <w:rFonts w:ascii="Arial" w:hAnsi="Arial" w:cs="Arial"/>
                <w:sz w:val="18"/>
                <w:szCs w:val="18"/>
              </w:rPr>
              <w:t>F</w:t>
            </w:r>
            <w:r w:rsidRPr="006F3880">
              <w:rPr>
                <w:rFonts w:ascii="Arial" w:hAnsi="Arial" w:cs="Arial"/>
                <w:sz w:val="18"/>
                <w:szCs w:val="18"/>
              </w:rPr>
              <w:t>iles</w:t>
            </w:r>
          </w:p>
        </w:tc>
        <w:tc>
          <w:tcPr>
            <w:tcW w:w="3464" w:type="dxa"/>
          </w:tcPr>
          <w:p w14:paraId="53769176" w14:textId="00470BD0" w:rsidR="00FA67F6" w:rsidRPr="006F3880" w:rsidRDefault="00FA67F6" w:rsidP="006F3880">
            <w:pPr>
              <w:numPr>
                <w:ilvl w:val="0"/>
                <w:numId w:val="4"/>
              </w:numPr>
              <w:spacing w:after="160"/>
              <w:rPr>
                <w:rFonts w:ascii="Arial" w:hAnsi="Arial" w:cs="Arial"/>
                <w:sz w:val="18"/>
                <w:szCs w:val="18"/>
              </w:rPr>
            </w:pPr>
            <w:r w:rsidRPr="006F3880">
              <w:rPr>
                <w:rFonts w:ascii="Arial" w:hAnsi="Arial" w:cs="Arial"/>
                <w:sz w:val="18"/>
                <w:szCs w:val="18"/>
              </w:rPr>
              <w:t xml:space="preserve">Internal </w:t>
            </w:r>
            <w:r w:rsidR="00020D75" w:rsidRPr="006F3880">
              <w:rPr>
                <w:rFonts w:ascii="Arial" w:hAnsi="Arial" w:cs="Arial"/>
                <w:sz w:val="18"/>
                <w:szCs w:val="18"/>
              </w:rPr>
              <w:t>A</w:t>
            </w:r>
            <w:r w:rsidRPr="006F3880">
              <w:rPr>
                <w:rFonts w:ascii="Arial" w:hAnsi="Arial" w:cs="Arial"/>
                <w:sz w:val="18"/>
                <w:szCs w:val="18"/>
              </w:rPr>
              <w:t>pplications</w:t>
            </w:r>
          </w:p>
          <w:p w14:paraId="06B748BE" w14:textId="77777777" w:rsidR="00FA67F6" w:rsidRPr="006F3880" w:rsidRDefault="00FA67F6" w:rsidP="006F3880">
            <w:pPr>
              <w:numPr>
                <w:ilvl w:val="0"/>
                <w:numId w:val="4"/>
              </w:numPr>
              <w:spacing w:after="160"/>
              <w:rPr>
                <w:rFonts w:ascii="Arial" w:hAnsi="Arial" w:cs="Arial"/>
                <w:sz w:val="18"/>
                <w:szCs w:val="18"/>
              </w:rPr>
            </w:pPr>
            <w:r w:rsidRPr="006F3880">
              <w:rPr>
                <w:rFonts w:ascii="Arial" w:hAnsi="Arial" w:cs="Arial"/>
                <w:sz w:val="18"/>
                <w:szCs w:val="18"/>
              </w:rPr>
              <w:t>Desktop Applications</w:t>
            </w:r>
          </w:p>
          <w:p w14:paraId="406E5194" w14:textId="77777777" w:rsidR="00FA67F6" w:rsidRPr="006F3880" w:rsidRDefault="00FA67F6" w:rsidP="006F3880">
            <w:pPr>
              <w:numPr>
                <w:ilvl w:val="0"/>
                <w:numId w:val="4"/>
              </w:numPr>
              <w:spacing w:after="160"/>
              <w:rPr>
                <w:rFonts w:ascii="Arial" w:hAnsi="Arial" w:cs="Arial"/>
                <w:sz w:val="18"/>
                <w:szCs w:val="18"/>
              </w:rPr>
            </w:pPr>
            <w:r w:rsidRPr="006F3880">
              <w:rPr>
                <w:rFonts w:ascii="Arial" w:hAnsi="Arial" w:cs="Arial"/>
                <w:sz w:val="18"/>
                <w:szCs w:val="18"/>
              </w:rPr>
              <w:t>Web Applications</w:t>
            </w:r>
          </w:p>
          <w:p w14:paraId="1F9D43A4" w14:textId="41556A47" w:rsidR="00FA67F6" w:rsidRPr="006F3880" w:rsidRDefault="00FA67F6" w:rsidP="006F3880">
            <w:pPr>
              <w:numPr>
                <w:ilvl w:val="0"/>
                <w:numId w:val="4"/>
              </w:numPr>
              <w:spacing w:after="160"/>
              <w:rPr>
                <w:rFonts w:ascii="Arial" w:hAnsi="Arial" w:cs="Arial"/>
                <w:sz w:val="18"/>
                <w:szCs w:val="18"/>
              </w:rPr>
            </w:pPr>
            <w:r w:rsidRPr="006F3880">
              <w:rPr>
                <w:rFonts w:ascii="Arial" w:hAnsi="Arial" w:cs="Arial"/>
                <w:sz w:val="18"/>
                <w:szCs w:val="18"/>
              </w:rPr>
              <w:t>Operating Systems (Aladdin OS)</w:t>
            </w:r>
          </w:p>
        </w:tc>
      </w:tr>
      <w:tr w:rsidR="00FA67F6" w:rsidRPr="00FA67F6" w14:paraId="71637FA4" w14:textId="77777777" w:rsidTr="00065DF7">
        <w:trPr>
          <w:trHeight w:val="1427"/>
        </w:trPr>
        <w:tc>
          <w:tcPr>
            <w:tcW w:w="1941" w:type="dxa"/>
          </w:tcPr>
          <w:p w14:paraId="170B9CF6" w14:textId="77777777" w:rsidR="00FA67F6" w:rsidRPr="006F3880" w:rsidRDefault="00FA67F6" w:rsidP="006F3880">
            <w:pPr>
              <w:spacing w:after="160"/>
              <w:jc w:val="center"/>
              <w:rPr>
                <w:rFonts w:ascii="Arial" w:hAnsi="Arial" w:cs="Arial"/>
                <w:sz w:val="18"/>
                <w:szCs w:val="18"/>
              </w:rPr>
            </w:pPr>
            <w:r w:rsidRPr="006F3880">
              <w:rPr>
                <w:rFonts w:ascii="Arial" w:hAnsi="Arial" w:cs="Arial"/>
                <w:sz w:val="18"/>
                <w:szCs w:val="18"/>
              </w:rPr>
              <w:t>People</w:t>
            </w:r>
          </w:p>
        </w:tc>
        <w:tc>
          <w:tcPr>
            <w:tcW w:w="2882" w:type="dxa"/>
          </w:tcPr>
          <w:p w14:paraId="33914DED" w14:textId="0C301E5B" w:rsidR="00FA67F6" w:rsidRPr="006F3880" w:rsidRDefault="00FA67F6" w:rsidP="006F3880">
            <w:pPr>
              <w:spacing w:after="160"/>
              <w:rPr>
                <w:rFonts w:ascii="Arial" w:hAnsi="Arial" w:cs="Arial"/>
                <w:sz w:val="18"/>
                <w:szCs w:val="18"/>
              </w:rPr>
            </w:pPr>
            <w:r w:rsidRPr="006F3880">
              <w:rPr>
                <w:rFonts w:ascii="Arial" w:hAnsi="Arial" w:cs="Arial"/>
                <w:sz w:val="18"/>
                <w:szCs w:val="18"/>
              </w:rPr>
              <w:t>Employees and Non-Employees</w:t>
            </w:r>
          </w:p>
        </w:tc>
        <w:tc>
          <w:tcPr>
            <w:tcW w:w="3464" w:type="dxa"/>
          </w:tcPr>
          <w:p w14:paraId="478BEFDF" w14:textId="5E7E1560" w:rsidR="00FA67F6" w:rsidRPr="006F3880" w:rsidRDefault="00FA67F6" w:rsidP="006F3880">
            <w:pPr>
              <w:numPr>
                <w:ilvl w:val="0"/>
                <w:numId w:val="2"/>
              </w:numPr>
              <w:spacing w:after="160"/>
              <w:rPr>
                <w:rFonts w:ascii="Arial" w:hAnsi="Arial" w:cs="Arial"/>
                <w:sz w:val="18"/>
                <w:szCs w:val="18"/>
              </w:rPr>
            </w:pPr>
            <w:r w:rsidRPr="006F3880">
              <w:rPr>
                <w:rFonts w:ascii="Arial" w:hAnsi="Arial" w:cs="Arial"/>
                <w:sz w:val="18"/>
                <w:szCs w:val="18"/>
              </w:rPr>
              <w:t>Trusted Employees</w:t>
            </w:r>
          </w:p>
          <w:p w14:paraId="68675EA7" w14:textId="3120849B" w:rsidR="00FA67F6" w:rsidRPr="006F3880" w:rsidRDefault="00FA67F6" w:rsidP="006F3880">
            <w:pPr>
              <w:numPr>
                <w:ilvl w:val="0"/>
                <w:numId w:val="2"/>
              </w:numPr>
              <w:spacing w:after="160"/>
              <w:rPr>
                <w:rFonts w:ascii="Arial" w:hAnsi="Arial" w:cs="Arial"/>
                <w:sz w:val="18"/>
                <w:szCs w:val="18"/>
              </w:rPr>
            </w:pPr>
            <w:r w:rsidRPr="006F3880">
              <w:rPr>
                <w:rFonts w:ascii="Arial" w:hAnsi="Arial" w:cs="Arial"/>
                <w:sz w:val="18"/>
                <w:szCs w:val="18"/>
              </w:rPr>
              <w:t>Contractors</w:t>
            </w:r>
          </w:p>
          <w:p w14:paraId="60A71989" w14:textId="77777777" w:rsidR="00FA67F6" w:rsidRPr="006F3880" w:rsidRDefault="00FA67F6" w:rsidP="006F3880">
            <w:pPr>
              <w:numPr>
                <w:ilvl w:val="0"/>
                <w:numId w:val="2"/>
              </w:numPr>
              <w:spacing w:after="160"/>
              <w:rPr>
                <w:rFonts w:ascii="Arial" w:hAnsi="Arial" w:cs="Arial"/>
                <w:sz w:val="18"/>
                <w:szCs w:val="18"/>
              </w:rPr>
            </w:pPr>
            <w:r w:rsidRPr="006F3880">
              <w:rPr>
                <w:rFonts w:ascii="Arial" w:hAnsi="Arial" w:cs="Arial"/>
                <w:sz w:val="18"/>
                <w:szCs w:val="18"/>
              </w:rPr>
              <w:t>Vendors</w:t>
            </w:r>
          </w:p>
          <w:p w14:paraId="57A1B32C" w14:textId="354848E0" w:rsidR="00FA67F6" w:rsidRPr="006F3880" w:rsidRDefault="00FA67F6" w:rsidP="006F3880">
            <w:pPr>
              <w:numPr>
                <w:ilvl w:val="0"/>
                <w:numId w:val="2"/>
              </w:numPr>
              <w:spacing w:after="160"/>
              <w:rPr>
                <w:rFonts w:ascii="Arial" w:hAnsi="Arial" w:cs="Arial"/>
                <w:sz w:val="18"/>
                <w:szCs w:val="18"/>
              </w:rPr>
            </w:pPr>
            <w:r w:rsidRPr="006F3880">
              <w:rPr>
                <w:rFonts w:ascii="Arial" w:hAnsi="Arial" w:cs="Arial"/>
                <w:sz w:val="18"/>
                <w:szCs w:val="18"/>
              </w:rPr>
              <w:t>Guests</w:t>
            </w:r>
          </w:p>
        </w:tc>
      </w:tr>
    </w:tbl>
    <w:p w14:paraId="7B44BA1A" w14:textId="00282841" w:rsidR="002521D8" w:rsidRDefault="002521D8" w:rsidP="002521D8"/>
    <w:p w14:paraId="3D690715" w14:textId="32119810" w:rsidR="004E4CB8" w:rsidRPr="00040331" w:rsidRDefault="004E4CB8" w:rsidP="007F6FE1">
      <w:pPr>
        <w:spacing w:line="360" w:lineRule="auto"/>
        <w:ind w:firstLine="360"/>
        <w:rPr>
          <w:rFonts w:ascii="Arial" w:hAnsi="Arial" w:cs="Arial"/>
        </w:rPr>
      </w:pPr>
      <w:r w:rsidRPr="00040331">
        <w:rPr>
          <w:rFonts w:ascii="Arial" w:hAnsi="Arial" w:cs="Arial"/>
        </w:rPr>
        <w:t>A</w:t>
      </w:r>
      <w:r w:rsidRPr="002B0AE0">
        <w:rPr>
          <w:rFonts w:ascii="Arial" w:hAnsi="Arial" w:cs="Arial"/>
        </w:rPr>
        <w:t>mong the above</w:t>
      </w:r>
      <w:r w:rsidR="00DB3C92">
        <w:rPr>
          <w:rFonts w:ascii="Arial" w:hAnsi="Arial" w:cs="Arial"/>
        </w:rPr>
        <w:t>-</w:t>
      </w:r>
      <w:r w:rsidRPr="002B0AE0">
        <w:rPr>
          <w:rFonts w:ascii="Arial" w:hAnsi="Arial" w:cs="Arial"/>
        </w:rPr>
        <w:t>described group of assets (with related components and examples</w:t>
      </w:r>
      <w:r w:rsidR="00DB3C92">
        <w:rPr>
          <w:rFonts w:ascii="Arial" w:hAnsi="Arial" w:cs="Arial"/>
        </w:rPr>
        <w:t>)</w:t>
      </w:r>
      <w:r w:rsidRPr="002B0AE0">
        <w:rPr>
          <w:rFonts w:ascii="Arial" w:hAnsi="Arial" w:cs="Arial"/>
        </w:rPr>
        <w:t>, the following are key to BlackRock</w:t>
      </w:r>
      <w:r w:rsidR="00DB3C92">
        <w:rPr>
          <w:rFonts w:ascii="Arial" w:hAnsi="Arial" w:cs="Arial"/>
        </w:rPr>
        <w:t xml:space="preserve">’s </w:t>
      </w:r>
      <w:r w:rsidR="00DB3C92" w:rsidRPr="002B0AE0">
        <w:rPr>
          <w:rFonts w:ascii="Arial" w:hAnsi="Arial" w:cs="Arial"/>
        </w:rPr>
        <w:t>success</w:t>
      </w:r>
      <w:r w:rsidRPr="002B0AE0">
        <w:rPr>
          <w:rFonts w:ascii="Arial" w:hAnsi="Arial" w:cs="Arial"/>
        </w:rPr>
        <w:t xml:space="preserve">. </w:t>
      </w:r>
    </w:p>
    <w:p w14:paraId="7F124C28" w14:textId="287A24A0" w:rsidR="006854FD" w:rsidRPr="006854FD" w:rsidRDefault="004E4CB8" w:rsidP="002B0AE0">
      <w:pPr>
        <w:pStyle w:val="ListParagraph"/>
        <w:numPr>
          <w:ilvl w:val="0"/>
          <w:numId w:val="8"/>
        </w:numPr>
        <w:spacing w:line="360" w:lineRule="auto"/>
        <w:rPr>
          <w:rFonts w:ascii="Arial" w:hAnsi="Arial" w:cs="Arial"/>
          <w:b/>
          <w:bCs/>
          <w:sz w:val="28"/>
          <w:szCs w:val="28"/>
        </w:rPr>
      </w:pPr>
      <w:r w:rsidRPr="002B0AE0">
        <w:rPr>
          <w:rFonts w:ascii="Arial" w:hAnsi="Arial" w:cs="Arial"/>
          <w:b/>
          <w:bCs/>
        </w:rPr>
        <w:t xml:space="preserve">External Internet Website: </w:t>
      </w:r>
      <w:r w:rsidR="00A97A78" w:rsidRPr="002B0AE0">
        <w:rPr>
          <w:rFonts w:ascii="Arial" w:hAnsi="Arial" w:cs="Arial"/>
        </w:rPr>
        <w:t>Through various linked pages, Blackrock’s public website is designed to offer various services from company information to market insights, investment strategies, and resources and tools clients can utilize for financial services. More importantly, the site contains a portal that clients can log-in to their respective accounts to manage their communications, funds, and investment options. Hence the site contains sensitive financial information of clients</w:t>
      </w:r>
      <w:r w:rsidR="006854FD">
        <w:rPr>
          <w:rFonts w:ascii="Arial" w:hAnsi="Arial" w:cs="Arial"/>
        </w:rPr>
        <w:t xml:space="preserve"> in compliance with the </w:t>
      </w:r>
      <w:r w:rsidR="006854FD" w:rsidRPr="002B0AE0">
        <w:rPr>
          <w:rFonts w:ascii="Arial" w:hAnsi="Arial" w:cs="Arial"/>
        </w:rPr>
        <w:t>Gramm-Leach Bliley Act (GLBA)</w:t>
      </w:r>
      <w:r w:rsidR="006854FD">
        <w:rPr>
          <w:rFonts w:ascii="Arial" w:hAnsi="Arial" w:cs="Arial"/>
        </w:rPr>
        <w:t>.</w:t>
      </w:r>
    </w:p>
    <w:p w14:paraId="313F86F5" w14:textId="29853F17" w:rsidR="008E384B" w:rsidRPr="006854FD" w:rsidRDefault="002B0AE0" w:rsidP="006854FD">
      <w:pPr>
        <w:pStyle w:val="ListParagraph"/>
        <w:spacing w:line="360" w:lineRule="auto"/>
        <w:rPr>
          <w:rFonts w:ascii="Arial" w:hAnsi="Arial" w:cs="Arial"/>
          <w:b/>
          <w:bCs/>
          <w:sz w:val="28"/>
          <w:szCs w:val="28"/>
        </w:rPr>
      </w:pPr>
      <w:r w:rsidRPr="002B0AE0">
        <w:rPr>
          <w:rFonts w:ascii="Arial" w:hAnsi="Arial" w:cs="Arial"/>
        </w:rPr>
        <w:t>Additionally, the site is hosted by BlackRock’s web</w:t>
      </w:r>
      <w:r w:rsidR="008E384B" w:rsidRPr="002B0AE0">
        <w:rPr>
          <w:rFonts w:ascii="Arial" w:hAnsi="Arial" w:cs="Arial"/>
        </w:rPr>
        <w:t xml:space="preserve"> servers</w:t>
      </w:r>
      <w:r w:rsidRPr="002B0AE0">
        <w:rPr>
          <w:rFonts w:ascii="Arial" w:hAnsi="Arial" w:cs="Arial"/>
        </w:rPr>
        <w:t xml:space="preserve"> that house the </w:t>
      </w:r>
      <w:r w:rsidR="008E384B" w:rsidRPr="002B0AE0">
        <w:rPr>
          <w:rFonts w:ascii="Arial" w:hAnsi="Arial" w:cs="Arial"/>
        </w:rPr>
        <w:t>databas</w:t>
      </w:r>
      <w:r w:rsidRPr="002B0AE0">
        <w:rPr>
          <w:rFonts w:ascii="Arial" w:hAnsi="Arial" w:cs="Arial"/>
        </w:rPr>
        <w:t>e containing customer data</w:t>
      </w:r>
      <w:r w:rsidR="008E384B" w:rsidRPr="002B0AE0">
        <w:rPr>
          <w:rFonts w:ascii="Arial" w:hAnsi="Arial" w:cs="Arial"/>
        </w:rPr>
        <w:t xml:space="preserve"> and files that provide services to the clients of BlackRock. </w:t>
      </w:r>
      <w:r w:rsidRPr="002B0AE0">
        <w:rPr>
          <w:rFonts w:ascii="Arial" w:hAnsi="Arial" w:cs="Arial"/>
        </w:rPr>
        <w:t xml:space="preserve">Hence, this asset is </w:t>
      </w:r>
      <w:r w:rsidR="0062028E">
        <w:rPr>
          <w:rFonts w:ascii="Arial" w:hAnsi="Arial" w:cs="Arial"/>
        </w:rPr>
        <w:t xml:space="preserve">vital </w:t>
      </w:r>
      <w:r w:rsidR="008E384B" w:rsidRPr="002B0AE0">
        <w:rPr>
          <w:rFonts w:ascii="Arial" w:hAnsi="Arial" w:cs="Arial"/>
        </w:rPr>
        <w:t xml:space="preserve">due to the critical role </w:t>
      </w:r>
      <w:r w:rsidRPr="002B0AE0">
        <w:rPr>
          <w:rFonts w:ascii="Arial" w:hAnsi="Arial" w:cs="Arial"/>
        </w:rPr>
        <w:t xml:space="preserve">it plays in </w:t>
      </w:r>
      <w:r w:rsidR="008E384B" w:rsidRPr="002B0AE0">
        <w:rPr>
          <w:rFonts w:ascii="Arial" w:hAnsi="Arial" w:cs="Arial"/>
        </w:rPr>
        <w:t>providing a gateway for the clients to access their subscribed services</w:t>
      </w:r>
      <w:r w:rsidRPr="002B0AE0">
        <w:rPr>
          <w:rFonts w:ascii="Arial" w:hAnsi="Arial" w:cs="Arial"/>
        </w:rPr>
        <w:t xml:space="preserve">. It </w:t>
      </w:r>
      <w:r w:rsidR="008E384B" w:rsidRPr="002B0AE0">
        <w:rPr>
          <w:rFonts w:ascii="Arial" w:hAnsi="Arial" w:cs="Arial"/>
        </w:rPr>
        <w:t xml:space="preserve">can have a big impact on finances if </w:t>
      </w:r>
      <w:r>
        <w:rPr>
          <w:rFonts w:ascii="Arial" w:hAnsi="Arial" w:cs="Arial"/>
        </w:rPr>
        <w:t xml:space="preserve">these critical services </w:t>
      </w:r>
      <w:r w:rsidRPr="002B0AE0">
        <w:rPr>
          <w:rFonts w:ascii="Arial" w:hAnsi="Arial" w:cs="Arial"/>
        </w:rPr>
        <w:t xml:space="preserve">are </w:t>
      </w:r>
      <w:r w:rsidR="008E384B" w:rsidRPr="002B0AE0">
        <w:rPr>
          <w:rFonts w:ascii="Arial" w:hAnsi="Arial" w:cs="Arial"/>
        </w:rPr>
        <w:t>down</w:t>
      </w:r>
      <w:r w:rsidR="006854FD">
        <w:rPr>
          <w:rFonts w:ascii="Arial" w:hAnsi="Arial" w:cs="Arial"/>
        </w:rPr>
        <w:t xml:space="preserve"> since they are </w:t>
      </w:r>
      <w:r w:rsidR="006854FD" w:rsidRPr="002B0AE0">
        <w:rPr>
          <w:rFonts w:ascii="Arial" w:hAnsi="Arial" w:cs="Arial"/>
        </w:rPr>
        <w:t xml:space="preserve">used to advance </w:t>
      </w:r>
      <w:r w:rsidR="006854FD">
        <w:rPr>
          <w:rFonts w:ascii="Arial" w:hAnsi="Arial" w:cs="Arial"/>
        </w:rPr>
        <w:t xml:space="preserve">clients’ </w:t>
      </w:r>
      <w:r w:rsidR="006854FD" w:rsidRPr="002B0AE0">
        <w:rPr>
          <w:rFonts w:ascii="Arial" w:hAnsi="Arial" w:cs="Arial"/>
        </w:rPr>
        <w:t>business</w:t>
      </w:r>
      <w:r w:rsidR="006854FD">
        <w:rPr>
          <w:rFonts w:ascii="Arial" w:hAnsi="Arial" w:cs="Arial"/>
        </w:rPr>
        <w:t>es</w:t>
      </w:r>
      <w:r w:rsidR="006854FD" w:rsidRPr="002B0AE0">
        <w:rPr>
          <w:rFonts w:ascii="Arial" w:hAnsi="Arial" w:cs="Arial"/>
        </w:rPr>
        <w:t xml:space="preserve"> in alignment with the company’s unique guidelines. </w:t>
      </w:r>
    </w:p>
    <w:p w14:paraId="0109101E" w14:textId="19643466" w:rsidR="004E4CB8" w:rsidRPr="002B0AE0" w:rsidRDefault="004E4CB8" w:rsidP="002C57EC">
      <w:pPr>
        <w:pStyle w:val="ListParagraph"/>
        <w:numPr>
          <w:ilvl w:val="0"/>
          <w:numId w:val="8"/>
        </w:numPr>
        <w:spacing w:line="360" w:lineRule="auto"/>
        <w:rPr>
          <w:rFonts w:ascii="Arial" w:hAnsi="Arial" w:cs="Arial"/>
          <w:b/>
          <w:bCs/>
        </w:rPr>
      </w:pPr>
      <w:r w:rsidRPr="002B0AE0">
        <w:rPr>
          <w:rFonts w:ascii="Arial" w:hAnsi="Arial" w:cs="Arial"/>
          <w:b/>
          <w:bCs/>
        </w:rPr>
        <w:t xml:space="preserve">Virtualized Networks: </w:t>
      </w:r>
      <w:r w:rsidR="00825A8F" w:rsidRPr="00825A8F">
        <w:rPr>
          <w:rFonts w:ascii="Arial" w:hAnsi="Arial" w:cs="Arial"/>
        </w:rPr>
        <w:t xml:space="preserve">This category of assets includes the local cloud-based networking hosted within BlackRock and is used to provision private cloud instance connectivity across business units, clients, and developers. </w:t>
      </w:r>
      <w:r w:rsidR="002C57EC" w:rsidRPr="002B0AE0">
        <w:rPr>
          <w:rFonts w:ascii="Arial" w:hAnsi="Arial" w:cs="Arial"/>
        </w:rPr>
        <w:t xml:space="preserve">This is important </w:t>
      </w:r>
      <w:r w:rsidR="00C30DAE" w:rsidRPr="002B0AE0">
        <w:rPr>
          <w:rFonts w:ascii="Arial" w:hAnsi="Arial" w:cs="Arial"/>
        </w:rPr>
        <w:t xml:space="preserve">since virtual </w:t>
      </w:r>
      <w:r w:rsidR="002C57EC" w:rsidRPr="002B0AE0">
        <w:rPr>
          <w:rFonts w:ascii="Arial" w:hAnsi="Arial" w:cs="Arial"/>
        </w:rPr>
        <w:t>network</w:t>
      </w:r>
      <w:r w:rsidR="00C30DAE" w:rsidRPr="002B0AE0">
        <w:rPr>
          <w:rFonts w:ascii="Arial" w:hAnsi="Arial" w:cs="Arial"/>
        </w:rPr>
        <w:t>s</w:t>
      </w:r>
      <w:r w:rsidR="002C57EC" w:rsidRPr="002B0AE0">
        <w:rPr>
          <w:rFonts w:ascii="Arial" w:hAnsi="Arial" w:cs="Arial"/>
        </w:rPr>
        <w:t xml:space="preserve"> serve as the link between </w:t>
      </w:r>
      <w:r w:rsidR="00C30DAE" w:rsidRPr="002B0AE0">
        <w:rPr>
          <w:rFonts w:ascii="Arial" w:hAnsi="Arial" w:cs="Arial"/>
        </w:rPr>
        <w:t xml:space="preserve">IT systems </w:t>
      </w:r>
      <w:r w:rsidR="002C57EC" w:rsidRPr="002B0AE0">
        <w:rPr>
          <w:rFonts w:ascii="Arial" w:hAnsi="Arial" w:cs="Arial"/>
        </w:rPr>
        <w:t xml:space="preserve">for </w:t>
      </w:r>
      <w:r w:rsidR="00C30DAE" w:rsidRPr="002B0AE0">
        <w:rPr>
          <w:rFonts w:ascii="Arial" w:hAnsi="Arial" w:cs="Arial"/>
        </w:rPr>
        <w:t xml:space="preserve">conducting </w:t>
      </w:r>
      <w:r w:rsidR="002C57EC" w:rsidRPr="002B0AE0">
        <w:rPr>
          <w:rFonts w:ascii="Arial" w:hAnsi="Arial" w:cs="Arial"/>
        </w:rPr>
        <w:t>operations. Without their proper functioning</w:t>
      </w:r>
      <w:r w:rsidR="00C30DAE" w:rsidRPr="002B0AE0">
        <w:rPr>
          <w:rFonts w:ascii="Arial" w:hAnsi="Arial" w:cs="Arial"/>
        </w:rPr>
        <w:t>,</w:t>
      </w:r>
      <w:r w:rsidR="002C57EC" w:rsidRPr="002B0AE0">
        <w:rPr>
          <w:rFonts w:ascii="Arial" w:hAnsi="Arial" w:cs="Arial"/>
        </w:rPr>
        <w:t xml:space="preserve"> business </w:t>
      </w:r>
      <w:r w:rsidR="00C30DAE" w:rsidRPr="002B0AE0">
        <w:rPr>
          <w:rFonts w:ascii="Arial" w:hAnsi="Arial" w:cs="Arial"/>
        </w:rPr>
        <w:t xml:space="preserve">activities </w:t>
      </w:r>
      <w:r w:rsidR="002C57EC" w:rsidRPr="002B0AE0">
        <w:rPr>
          <w:rFonts w:ascii="Arial" w:hAnsi="Arial" w:cs="Arial"/>
        </w:rPr>
        <w:t xml:space="preserve">would be </w:t>
      </w:r>
      <w:r w:rsidR="002B0AE0" w:rsidRPr="002B0AE0">
        <w:rPr>
          <w:rFonts w:ascii="Arial" w:hAnsi="Arial" w:cs="Arial"/>
        </w:rPr>
        <w:t>hindered,</w:t>
      </w:r>
      <w:r w:rsidR="002C57EC" w:rsidRPr="002B0AE0">
        <w:rPr>
          <w:rFonts w:ascii="Arial" w:hAnsi="Arial" w:cs="Arial"/>
        </w:rPr>
        <w:t xml:space="preserve"> and internal units would be unable to carry out their job duties.</w:t>
      </w:r>
    </w:p>
    <w:p w14:paraId="7D0288B0" w14:textId="515B24A3" w:rsidR="004E4CB8" w:rsidRPr="002B0AE0" w:rsidRDefault="004E4CB8" w:rsidP="00F942A1">
      <w:pPr>
        <w:pStyle w:val="ListParagraph"/>
        <w:numPr>
          <w:ilvl w:val="0"/>
          <w:numId w:val="8"/>
        </w:numPr>
        <w:spacing w:line="360" w:lineRule="auto"/>
        <w:rPr>
          <w:rFonts w:ascii="Arial" w:hAnsi="Arial" w:cs="Arial"/>
        </w:rPr>
      </w:pPr>
      <w:r w:rsidRPr="002B0AE0">
        <w:rPr>
          <w:rFonts w:ascii="Arial" w:hAnsi="Arial" w:cs="Arial"/>
          <w:b/>
          <w:bCs/>
        </w:rPr>
        <w:t xml:space="preserve">Aladdin Operating System (OS): </w:t>
      </w:r>
      <w:r w:rsidRPr="002B0AE0">
        <w:rPr>
          <w:rFonts w:ascii="Arial" w:hAnsi="Arial" w:cs="Arial"/>
        </w:rPr>
        <w:t>This operating system software</w:t>
      </w:r>
      <w:r w:rsidR="00F942A1" w:rsidRPr="002B0AE0">
        <w:rPr>
          <w:rFonts w:ascii="Arial" w:hAnsi="Arial" w:cs="Arial"/>
        </w:rPr>
        <w:t xml:space="preserve"> </w:t>
      </w:r>
      <w:r w:rsidRPr="002B0AE0">
        <w:rPr>
          <w:rFonts w:ascii="Arial" w:hAnsi="Arial" w:cs="Arial"/>
        </w:rPr>
        <w:t>is used to manage investments by considering the market conditions, news, weather, people, and technology to analyze risk and manage the associated money strategically in real</w:t>
      </w:r>
      <w:r w:rsidR="009E1853">
        <w:rPr>
          <w:rFonts w:ascii="Arial" w:hAnsi="Arial" w:cs="Arial"/>
        </w:rPr>
        <w:t>-</w:t>
      </w:r>
      <w:r w:rsidRPr="002B0AE0">
        <w:rPr>
          <w:rFonts w:ascii="Arial" w:hAnsi="Arial" w:cs="Arial"/>
        </w:rPr>
        <w:t>time.</w:t>
      </w:r>
      <w:r w:rsidR="00F942A1" w:rsidRPr="002B0AE0">
        <w:rPr>
          <w:rFonts w:ascii="Arial" w:hAnsi="Arial" w:cs="Arial"/>
        </w:rPr>
        <w:t xml:space="preserve"> </w:t>
      </w:r>
      <w:r w:rsidR="00741C90" w:rsidRPr="00741C90">
        <w:rPr>
          <w:rFonts w:ascii="Arial" w:hAnsi="Arial" w:cs="Arial"/>
        </w:rPr>
        <w:lastRenderedPageBreak/>
        <w:t>This asset is valuable because it brings in a significant amount of revenue for the company: approximately $785 million (BlackRock Incorporated, 2019).</w:t>
      </w:r>
    </w:p>
    <w:p w14:paraId="47FB81EC" w14:textId="2D0650EC" w:rsidR="004E4CB8" w:rsidRPr="002B0AE0" w:rsidRDefault="004E4CB8" w:rsidP="00F942A1">
      <w:pPr>
        <w:pStyle w:val="ListParagraph"/>
        <w:numPr>
          <w:ilvl w:val="0"/>
          <w:numId w:val="8"/>
        </w:numPr>
        <w:spacing w:line="360" w:lineRule="auto"/>
        <w:rPr>
          <w:rFonts w:ascii="Arial" w:hAnsi="Arial" w:cs="Arial"/>
        </w:rPr>
      </w:pPr>
      <w:r w:rsidRPr="002B0AE0">
        <w:rPr>
          <w:rFonts w:ascii="Arial" w:hAnsi="Arial" w:cs="Arial"/>
          <w:b/>
          <w:bCs/>
        </w:rPr>
        <w:t>Human Resources (HR) Database:</w:t>
      </w:r>
      <w:r w:rsidR="00F942A1" w:rsidRPr="002B0AE0">
        <w:rPr>
          <w:rFonts w:ascii="Arial" w:hAnsi="Arial" w:cs="Arial"/>
          <w:b/>
          <w:bCs/>
        </w:rPr>
        <w:t xml:space="preserve"> </w:t>
      </w:r>
      <w:r w:rsidR="00F942A1" w:rsidRPr="002B0AE0">
        <w:rPr>
          <w:rFonts w:ascii="Arial" w:hAnsi="Arial" w:cs="Arial"/>
        </w:rPr>
        <w:t xml:space="preserve">This database hosts </w:t>
      </w:r>
      <w:r w:rsidR="000274EC">
        <w:rPr>
          <w:rFonts w:ascii="Arial" w:hAnsi="Arial" w:cs="Arial"/>
        </w:rPr>
        <w:t xml:space="preserve">an </w:t>
      </w:r>
      <w:r w:rsidR="00F942A1" w:rsidRPr="002B0AE0">
        <w:rPr>
          <w:rFonts w:ascii="Arial" w:hAnsi="Arial" w:cs="Arial"/>
        </w:rPr>
        <w:t>organized collection of data pertaining to both internal and external personnel. This asset is important due to the various legal standards, federal, and local laws that BlackRock is subject to, given the nature and geographical location of its business operations</w:t>
      </w:r>
      <w:r w:rsidR="00F40056">
        <w:rPr>
          <w:rFonts w:ascii="Arial" w:hAnsi="Arial" w:cs="Arial"/>
        </w:rPr>
        <w:t>.</w:t>
      </w:r>
      <w:r w:rsidR="00F942A1" w:rsidRPr="002B0AE0">
        <w:rPr>
          <w:rFonts w:ascii="Arial" w:hAnsi="Arial" w:cs="Arial"/>
        </w:rPr>
        <w:t xml:space="preserve"> </w:t>
      </w:r>
      <w:r w:rsidR="000274EC" w:rsidRPr="000274EC">
        <w:rPr>
          <w:rFonts w:ascii="Arial" w:hAnsi="Arial" w:cs="Arial"/>
        </w:rPr>
        <w:t>Examples of such laws and standards include the Gramm-Leach Bliley Act (GLBA) and the General Data Protection Regulation (GDPR), which stipulate that investors' identifiable information should remain confidential with the consequence of legal fines if the data is leaked.</w:t>
      </w:r>
    </w:p>
    <w:p w14:paraId="44277A00" w14:textId="1E69ED4E" w:rsidR="00E06CFC" w:rsidRPr="002B0AE0" w:rsidRDefault="004E4CB8" w:rsidP="00E06CFC">
      <w:pPr>
        <w:pStyle w:val="ListParagraph"/>
        <w:numPr>
          <w:ilvl w:val="0"/>
          <w:numId w:val="8"/>
        </w:numPr>
        <w:spacing w:line="360" w:lineRule="auto"/>
        <w:rPr>
          <w:rFonts w:ascii="Arial" w:hAnsi="Arial" w:cs="Arial"/>
        </w:rPr>
      </w:pPr>
      <w:r w:rsidRPr="002B0AE0">
        <w:rPr>
          <w:rFonts w:ascii="Arial" w:hAnsi="Arial" w:cs="Arial"/>
          <w:b/>
          <w:bCs/>
        </w:rPr>
        <w:t xml:space="preserve">Trusted </w:t>
      </w:r>
      <w:r w:rsidR="00320ECF">
        <w:rPr>
          <w:rFonts w:ascii="Arial" w:hAnsi="Arial" w:cs="Arial"/>
          <w:b/>
          <w:bCs/>
        </w:rPr>
        <w:t>Individuals</w:t>
      </w:r>
      <w:r w:rsidRPr="002B0AE0">
        <w:rPr>
          <w:rFonts w:ascii="Arial" w:hAnsi="Arial" w:cs="Arial"/>
          <w:b/>
          <w:bCs/>
        </w:rPr>
        <w:t xml:space="preserve">: </w:t>
      </w:r>
      <w:r w:rsidR="00E06CFC" w:rsidRPr="002B0AE0">
        <w:rPr>
          <w:rFonts w:ascii="Arial" w:hAnsi="Arial" w:cs="Arial"/>
        </w:rPr>
        <w:t xml:space="preserve">This category includes corporate employees, asset managers, investors, and other stakeholders of the company involved in making decisions. Due to the sensitive level of access that these employees are given to carry out their duties (such as the source code for Aladdin OS and insider information on trades), they are an </w:t>
      </w:r>
      <w:r w:rsidR="00153BDF">
        <w:rPr>
          <w:rFonts w:ascii="Arial" w:hAnsi="Arial" w:cs="Arial"/>
        </w:rPr>
        <w:t>essential</w:t>
      </w:r>
      <w:r w:rsidR="00E06CFC" w:rsidRPr="002B0AE0">
        <w:rPr>
          <w:rFonts w:ascii="Arial" w:hAnsi="Arial" w:cs="Arial"/>
        </w:rPr>
        <w:t xml:space="preserve"> asset whose risk needs to be </w:t>
      </w:r>
      <w:r w:rsidR="003D52F3" w:rsidRPr="002B0AE0">
        <w:rPr>
          <w:rFonts w:ascii="Arial" w:hAnsi="Arial" w:cs="Arial"/>
        </w:rPr>
        <w:t xml:space="preserve">assessed and </w:t>
      </w:r>
      <w:r w:rsidR="00E06CFC" w:rsidRPr="002B0AE0">
        <w:rPr>
          <w:rFonts w:ascii="Arial" w:hAnsi="Arial" w:cs="Arial"/>
        </w:rPr>
        <w:t>managed.</w:t>
      </w:r>
    </w:p>
    <w:p w14:paraId="6AE2FB25" w14:textId="1F66F0DA" w:rsidR="00D456CF" w:rsidRPr="002B0AE0" w:rsidRDefault="00D456CF" w:rsidP="00D456CF">
      <w:pPr>
        <w:pStyle w:val="Heading1"/>
        <w:spacing w:after="240"/>
        <w:rPr>
          <w:rFonts w:eastAsia="Times New Roman"/>
          <w:sz w:val="28"/>
          <w:szCs w:val="28"/>
        </w:rPr>
      </w:pPr>
      <w:bookmarkStart w:id="9" w:name="_Toc45557719"/>
      <w:r>
        <w:rPr>
          <w:rFonts w:eastAsia="Times New Roman"/>
          <w:sz w:val="28"/>
          <w:szCs w:val="28"/>
        </w:rPr>
        <w:t>Classification</w:t>
      </w:r>
      <w:r w:rsidRPr="002B0AE0">
        <w:rPr>
          <w:rFonts w:eastAsia="Times New Roman"/>
          <w:sz w:val="28"/>
          <w:szCs w:val="28"/>
        </w:rPr>
        <w:t xml:space="preserve"> of Assets</w:t>
      </w:r>
      <w:bookmarkEnd w:id="9"/>
    </w:p>
    <w:p w14:paraId="5C1496D5" w14:textId="1047068A" w:rsidR="00C607A9" w:rsidRPr="00C607A9" w:rsidRDefault="00C607A9" w:rsidP="00C607A9">
      <w:pPr>
        <w:spacing w:line="360" w:lineRule="auto"/>
        <w:ind w:firstLine="720"/>
        <w:rPr>
          <w:rFonts w:ascii="Arial" w:hAnsi="Arial" w:cs="Arial"/>
        </w:rPr>
      </w:pPr>
      <w:r w:rsidRPr="00C607A9">
        <w:rPr>
          <w:rFonts w:ascii="Arial" w:hAnsi="Arial" w:cs="Arial"/>
        </w:rPr>
        <w:t>The information assets identified</w:t>
      </w:r>
      <w:r>
        <w:rPr>
          <w:rFonts w:ascii="Arial" w:hAnsi="Arial" w:cs="Arial"/>
        </w:rPr>
        <w:t xml:space="preserve"> above</w:t>
      </w:r>
      <w:r w:rsidRPr="00C607A9">
        <w:rPr>
          <w:rFonts w:ascii="Arial" w:hAnsi="Arial" w:cs="Arial"/>
        </w:rPr>
        <w:t xml:space="preserve"> are classified according to th</w:t>
      </w:r>
      <w:r>
        <w:rPr>
          <w:rFonts w:ascii="Arial" w:hAnsi="Arial" w:cs="Arial"/>
        </w:rPr>
        <w:t xml:space="preserve">e </w:t>
      </w:r>
      <w:r w:rsidRPr="00C607A9">
        <w:rPr>
          <w:rFonts w:ascii="Arial" w:hAnsi="Arial" w:cs="Arial"/>
        </w:rPr>
        <w:t>sensitivity of the data they store or manage, along with their impact on the profitability of the company.</w:t>
      </w:r>
      <w:r>
        <w:rPr>
          <w:rFonts w:ascii="Arial" w:hAnsi="Arial" w:cs="Arial"/>
        </w:rPr>
        <w:t xml:space="preserve"> </w:t>
      </w:r>
      <w:r w:rsidRPr="00C607A9">
        <w:rPr>
          <w:rFonts w:ascii="Arial" w:hAnsi="Arial" w:cs="Arial"/>
        </w:rPr>
        <w:t xml:space="preserve">The security </w:t>
      </w:r>
      <w:r>
        <w:rPr>
          <w:rFonts w:ascii="Arial" w:hAnsi="Arial" w:cs="Arial"/>
        </w:rPr>
        <w:t xml:space="preserve">techniques </w:t>
      </w:r>
      <w:r w:rsidRPr="00C607A9">
        <w:rPr>
          <w:rFonts w:ascii="Arial" w:hAnsi="Arial" w:cs="Arial"/>
        </w:rPr>
        <w:t>and sensitivity of the data is based on the categorization of related information asset according to the following scheme:</w:t>
      </w:r>
    </w:p>
    <w:p w14:paraId="32854AD0" w14:textId="697D6C1E" w:rsidR="00C607A9" w:rsidRPr="00C607A9" w:rsidRDefault="00C607A9" w:rsidP="00C607A9">
      <w:pPr>
        <w:pStyle w:val="ListParagraph"/>
        <w:numPr>
          <w:ilvl w:val="0"/>
          <w:numId w:val="9"/>
        </w:numPr>
        <w:spacing w:line="360" w:lineRule="auto"/>
        <w:rPr>
          <w:rFonts w:ascii="Arial" w:hAnsi="Arial" w:cs="Arial"/>
        </w:rPr>
      </w:pPr>
      <w:r w:rsidRPr="00C607A9">
        <w:rPr>
          <w:rFonts w:ascii="Arial" w:hAnsi="Arial" w:cs="Arial"/>
          <w:highlight w:val="green"/>
          <w:u w:val="single"/>
        </w:rPr>
        <w:t>Public</w:t>
      </w:r>
      <w:r w:rsidRPr="00C607A9">
        <w:rPr>
          <w:rFonts w:ascii="Arial" w:hAnsi="Arial" w:cs="Arial"/>
        </w:rPr>
        <w:t xml:space="preserve"> – This is information that is unclassified and meant to be consumed by the public.  It has no damage to the company’s operations, mission, or existence.</w:t>
      </w:r>
    </w:p>
    <w:p w14:paraId="06FAAE6D" w14:textId="2D9A66D1" w:rsidR="00C607A9" w:rsidRPr="00C607A9" w:rsidRDefault="00C607A9" w:rsidP="00C607A9">
      <w:pPr>
        <w:pStyle w:val="ListParagraph"/>
        <w:numPr>
          <w:ilvl w:val="0"/>
          <w:numId w:val="9"/>
        </w:numPr>
        <w:spacing w:line="360" w:lineRule="auto"/>
        <w:rPr>
          <w:rFonts w:ascii="Arial" w:hAnsi="Arial" w:cs="Arial"/>
        </w:rPr>
      </w:pPr>
      <w:r w:rsidRPr="00C607A9">
        <w:rPr>
          <w:rFonts w:ascii="Arial" w:hAnsi="Arial" w:cs="Arial"/>
          <w:highlight w:val="yellow"/>
          <w:u w:val="single"/>
        </w:rPr>
        <w:t>Internal</w:t>
      </w:r>
      <w:r w:rsidRPr="00C607A9">
        <w:rPr>
          <w:rFonts w:ascii="Arial" w:hAnsi="Arial" w:cs="Arial"/>
        </w:rPr>
        <w:t xml:space="preserve"> – This is information</w:t>
      </w:r>
      <w:r w:rsidR="00185526">
        <w:rPr>
          <w:rFonts w:ascii="Arial" w:hAnsi="Arial" w:cs="Arial"/>
        </w:rPr>
        <w:t xml:space="preserve"> </w:t>
      </w:r>
      <w:r w:rsidRPr="00C607A9">
        <w:rPr>
          <w:rFonts w:ascii="Arial" w:hAnsi="Arial" w:cs="Arial"/>
        </w:rPr>
        <w:t>intended to remain and be used only internally within the company. This type of information can cause serious but not existential damage to the company.</w:t>
      </w:r>
    </w:p>
    <w:p w14:paraId="17E29EC3" w14:textId="759A8AA7" w:rsidR="00C607A9" w:rsidRPr="00C607A9" w:rsidRDefault="00C607A9" w:rsidP="00C607A9">
      <w:pPr>
        <w:pStyle w:val="ListParagraph"/>
        <w:numPr>
          <w:ilvl w:val="0"/>
          <w:numId w:val="9"/>
        </w:numPr>
        <w:spacing w:line="360" w:lineRule="auto"/>
        <w:rPr>
          <w:rFonts w:ascii="Arial" w:hAnsi="Arial" w:cs="Arial"/>
        </w:rPr>
      </w:pPr>
      <w:r w:rsidRPr="00C607A9">
        <w:rPr>
          <w:rFonts w:ascii="Arial" w:hAnsi="Arial" w:cs="Arial"/>
          <w:highlight w:val="cyan"/>
          <w:u w:val="single"/>
        </w:rPr>
        <w:t>Sensitive</w:t>
      </w:r>
      <w:r w:rsidRPr="00C607A9">
        <w:rPr>
          <w:rFonts w:ascii="Arial" w:hAnsi="Arial" w:cs="Arial"/>
        </w:rPr>
        <w:t xml:space="preserve"> – This is information that is neither public </w:t>
      </w:r>
      <w:r>
        <w:rPr>
          <w:rFonts w:ascii="Arial" w:hAnsi="Arial" w:cs="Arial"/>
        </w:rPr>
        <w:t>n</w:t>
      </w:r>
      <w:r w:rsidRPr="00C607A9">
        <w:rPr>
          <w:rFonts w:ascii="Arial" w:hAnsi="Arial" w:cs="Arial"/>
        </w:rPr>
        <w:t xml:space="preserve">or unclassified. Its leakage can cause some damage to the company but </w:t>
      </w:r>
      <w:r>
        <w:rPr>
          <w:rFonts w:ascii="Arial" w:hAnsi="Arial" w:cs="Arial"/>
        </w:rPr>
        <w:t xml:space="preserve">not </w:t>
      </w:r>
      <w:r w:rsidRPr="00C607A9">
        <w:rPr>
          <w:rFonts w:ascii="Arial" w:hAnsi="Arial" w:cs="Arial"/>
        </w:rPr>
        <w:t xml:space="preserve">as </w:t>
      </w:r>
      <w:r>
        <w:rPr>
          <w:rFonts w:ascii="Arial" w:hAnsi="Arial" w:cs="Arial"/>
        </w:rPr>
        <w:t xml:space="preserve">much as </w:t>
      </w:r>
      <w:r w:rsidRPr="00C607A9">
        <w:rPr>
          <w:rFonts w:ascii="Arial" w:hAnsi="Arial" w:cs="Arial"/>
        </w:rPr>
        <w:t>the higher-level classifications.</w:t>
      </w:r>
    </w:p>
    <w:p w14:paraId="2D4EA557" w14:textId="77777777" w:rsidR="002C0E69" w:rsidRDefault="00C607A9" w:rsidP="002C0E69">
      <w:pPr>
        <w:pStyle w:val="ListParagraph"/>
        <w:numPr>
          <w:ilvl w:val="0"/>
          <w:numId w:val="9"/>
        </w:numPr>
        <w:spacing w:line="360" w:lineRule="auto"/>
        <w:rPr>
          <w:rFonts w:ascii="Arial" w:hAnsi="Arial" w:cs="Arial"/>
        </w:rPr>
      </w:pPr>
      <w:r w:rsidRPr="009F02A1">
        <w:rPr>
          <w:rFonts w:ascii="Arial" w:hAnsi="Arial" w:cs="Arial"/>
          <w:highlight w:val="red"/>
          <w:u w:val="single"/>
        </w:rPr>
        <w:t>Confidential</w:t>
      </w:r>
      <w:r w:rsidRPr="009F02A1">
        <w:rPr>
          <w:rFonts w:ascii="Arial" w:hAnsi="Arial" w:cs="Arial"/>
        </w:rPr>
        <w:t xml:space="preserve"> – This is information that is most sensitive and is to be used</w:t>
      </w:r>
      <w:r w:rsidR="009F02A1" w:rsidRPr="009F02A1">
        <w:rPr>
          <w:rFonts w:ascii="Arial" w:hAnsi="Arial" w:cs="Arial"/>
        </w:rPr>
        <w:t xml:space="preserve"> or </w:t>
      </w:r>
      <w:r w:rsidRPr="009F02A1">
        <w:rPr>
          <w:rFonts w:ascii="Arial" w:hAnsi="Arial" w:cs="Arial"/>
        </w:rPr>
        <w:t>access</w:t>
      </w:r>
      <w:r w:rsidR="009F02A1" w:rsidRPr="009F02A1">
        <w:rPr>
          <w:rFonts w:ascii="Arial" w:hAnsi="Arial" w:cs="Arial"/>
        </w:rPr>
        <w:t>ed</w:t>
      </w:r>
      <w:r w:rsidRPr="009F02A1">
        <w:rPr>
          <w:rFonts w:ascii="Arial" w:hAnsi="Arial" w:cs="Arial"/>
        </w:rPr>
        <w:t xml:space="preserve"> </w:t>
      </w:r>
      <w:r w:rsidR="009F02A1" w:rsidRPr="009F02A1">
        <w:rPr>
          <w:rFonts w:ascii="Arial" w:hAnsi="Arial" w:cs="Arial"/>
        </w:rPr>
        <w:t xml:space="preserve">based on clearance level. </w:t>
      </w:r>
      <w:r w:rsidRPr="009F02A1">
        <w:rPr>
          <w:rFonts w:ascii="Arial" w:hAnsi="Arial" w:cs="Arial"/>
        </w:rPr>
        <w:t xml:space="preserve">This type of information can cause </w:t>
      </w:r>
      <w:r w:rsidR="009F02A1" w:rsidRPr="009F02A1">
        <w:rPr>
          <w:rFonts w:ascii="Arial" w:hAnsi="Arial" w:cs="Arial"/>
        </w:rPr>
        <w:t xml:space="preserve">serious </w:t>
      </w:r>
      <w:r w:rsidRPr="009F02A1">
        <w:rPr>
          <w:rFonts w:ascii="Arial" w:hAnsi="Arial" w:cs="Arial"/>
        </w:rPr>
        <w:t>damage to the company if leaked</w:t>
      </w:r>
      <w:r w:rsidR="009F02A1" w:rsidRPr="009F02A1">
        <w:rPr>
          <w:rFonts w:ascii="Arial" w:hAnsi="Arial" w:cs="Arial"/>
        </w:rPr>
        <w:t>.</w:t>
      </w:r>
      <w:r w:rsidRPr="009F02A1">
        <w:rPr>
          <w:rFonts w:ascii="Arial" w:hAnsi="Arial" w:cs="Arial"/>
        </w:rPr>
        <w:t xml:space="preserve"> </w:t>
      </w:r>
    </w:p>
    <w:p w14:paraId="4BA4F7A9" w14:textId="3BC23A44" w:rsidR="002C0E69" w:rsidRPr="002C0E69" w:rsidRDefault="002C0E69" w:rsidP="002C0E69">
      <w:pPr>
        <w:spacing w:line="360" w:lineRule="auto"/>
        <w:ind w:firstLine="360"/>
        <w:rPr>
          <w:rFonts w:ascii="Arial" w:hAnsi="Arial" w:cs="Arial"/>
        </w:rPr>
      </w:pPr>
      <w:r w:rsidRPr="002C0E69">
        <w:rPr>
          <w:rFonts w:ascii="Arial" w:hAnsi="Arial" w:cs="Arial"/>
        </w:rPr>
        <w:t xml:space="preserve">The </w:t>
      </w:r>
      <w:r>
        <w:rPr>
          <w:rFonts w:ascii="Arial" w:hAnsi="Arial" w:cs="Arial"/>
        </w:rPr>
        <w:t xml:space="preserve">above data classification scheme is combined with the criticality of the assets based on the profitability and business impact they introduce to the organization. These categories are described as follows: </w:t>
      </w:r>
    </w:p>
    <w:p w14:paraId="70CCFA84" w14:textId="1EC40F43" w:rsidR="002C0E69" w:rsidRDefault="002C0E69" w:rsidP="002C0E69">
      <w:pPr>
        <w:pStyle w:val="ListParagraph"/>
        <w:numPr>
          <w:ilvl w:val="0"/>
          <w:numId w:val="10"/>
        </w:numPr>
        <w:spacing w:line="360" w:lineRule="auto"/>
        <w:rPr>
          <w:rFonts w:ascii="Arial" w:hAnsi="Arial" w:cs="Arial"/>
        </w:rPr>
      </w:pPr>
      <w:r w:rsidRPr="002C0E69">
        <w:rPr>
          <w:rFonts w:ascii="Arial" w:hAnsi="Arial" w:cs="Arial"/>
          <w:highlight w:val="green"/>
          <w:u w:val="single"/>
        </w:rPr>
        <w:lastRenderedPageBreak/>
        <w:t>Low</w:t>
      </w:r>
      <w:r w:rsidRPr="002C0E69">
        <w:rPr>
          <w:rFonts w:ascii="Arial" w:hAnsi="Arial" w:cs="Arial"/>
        </w:rPr>
        <w:t xml:space="preserve"> – This is an asset that either does not generate revenue or generates very little of it and is not expensive to replace. </w:t>
      </w:r>
      <w:r w:rsidR="00D826C4">
        <w:rPr>
          <w:rFonts w:ascii="Arial" w:hAnsi="Arial" w:cs="Arial"/>
        </w:rPr>
        <w:t xml:space="preserve">Additionally, </w:t>
      </w:r>
      <w:r w:rsidR="00D826C4" w:rsidRPr="002C0E69">
        <w:rPr>
          <w:rFonts w:ascii="Arial" w:hAnsi="Arial" w:cs="Arial"/>
        </w:rPr>
        <w:t>its</w:t>
      </w:r>
      <w:r w:rsidR="00D826C4">
        <w:rPr>
          <w:rFonts w:ascii="Arial" w:hAnsi="Arial" w:cs="Arial"/>
        </w:rPr>
        <w:t xml:space="preserve"> </w:t>
      </w:r>
      <w:r w:rsidRPr="002C0E69">
        <w:rPr>
          <w:rFonts w:ascii="Arial" w:hAnsi="Arial" w:cs="Arial"/>
        </w:rPr>
        <w:t xml:space="preserve">liability causes little or no damage to the </w:t>
      </w:r>
      <w:r w:rsidR="00D826C4">
        <w:rPr>
          <w:rFonts w:ascii="Arial" w:hAnsi="Arial" w:cs="Arial"/>
        </w:rPr>
        <w:t>BlackRock</w:t>
      </w:r>
      <w:r w:rsidRPr="002C0E69">
        <w:rPr>
          <w:rFonts w:ascii="Arial" w:hAnsi="Arial" w:cs="Arial"/>
        </w:rPr>
        <w:t>’s bottom line</w:t>
      </w:r>
      <w:r w:rsidR="00D826C4">
        <w:rPr>
          <w:rFonts w:ascii="Arial" w:hAnsi="Arial" w:cs="Arial"/>
        </w:rPr>
        <w:t>.</w:t>
      </w:r>
    </w:p>
    <w:p w14:paraId="1BD8E128" w14:textId="3604F1C5" w:rsidR="00D826C4" w:rsidRPr="00D826C4" w:rsidRDefault="00D826C4" w:rsidP="00D826C4">
      <w:pPr>
        <w:pStyle w:val="ListParagraph"/>
        <w:numPr>
          <w:ilvl w:val="0"/>
          <w:numId w:val="10"/>
        </w:numPr>
        <w:spacing w:line="360" w:lineRule="auto"/>
        <w:rPr>
          <w:rFonts w:ascii="Arial" w:hAnsi="Arial" w:cs="Arial"/>
        </w:rPr>
      </w:pPr>
      <w:r w:rsidRPr="00D826C4">
        <w:rPr>
          <w:rFonts w:ascii="Arial" w:hAnsi="Arial" w:cs="Arial"/>
          <w:highlight w:val="yellow"/>
          <w:u w:val="single"/>
        </w:rPr>
        <w:t>Medium</w:t>
      </w:r>
      <w:r w:rsidRPr="00D826C4">
        <w:rPr>
          <w:rFonts w:ascii="Arial" w:hAnsi="Arial" w:cs="Arial"/>
        </w:rPr>
        <w:t xml:space="preserve"> – </w:t>
      </w:r>
      <w:r w:rsidR="00E723A6" w:rsidRPr="00E723A6">
        <w:rPr>
          <w:rFonts w:ascii="Arial" w:hAnsi="Arial" w:cs="Arial"/>
        </w:rPr>
        <w:t>This is an asset that generates moderate revenue and is relatively expensive to replace or has a liability that moderately damages the company's bottom line.</w:t>
      </w:r>
    </w:p>
    <w:p w14:paraId="529ABD65" w14:textId="23ECEB2F" w:rsidR="00D826C4" w:rsidRPr="00D826C4" w:rsidRDefault="00D826C4" w:rsidP="00D826C4">
      <w:pPr>
        <w:pStyle w:val="ListParagraph"/>
        <w:numPr>
          <w:ilvl w:val="0"/>
          <w:numId w:val="10"/>
        </w:numPr>
        <w:spacing w:line="360" w:lineRule="auto"/>
        <w:rPr>
          <w:rFonts w:ascii="Arial" w:hAnsi="Arial" w:cs="Arial"/>
        </w:rPr>
      </w:pPr>
      <w:r w:rsidRPr="00D826C4">
        <w:rPr>
          <w:rFonts w:ascii="Arial" w:hAnsi="Arial" w:cs="Arial"/>
          <w:highlight w:val="cyan"/>
          <w:u w:val="single"/>
        </w:rPr>
        <w:t>High</w:t>
      </w:r>
      <w:r w:rsidRPr="00D826C4">
        <w:rPr>
          <w:rFonts w:ascii="Arial" w:hAnsi="Arial" w:cs="Arial"/>
        </w:rPr>
        <w:t xml:space="preserve"> – </w:t>
      </w:r>
      <w:r w:rsidR="00E723A6" w:rsidRPr="00E723A6">
        <w:rPr>
          <w:rFonts w:ascii="Arial" w:hAnsi="Arial" w:cs="Arial"/>
        </w:rPr>
        <w:t>This is an asset that generates significant revenue and is costly to replace or has a liability that significantly impairs the company's bottom line.</w:t>
      </w:r>
    </w:p>
    <w:p w14:paraId="58E2AE38" w14:textId="041E197B" w:rsidR="00D826C4" w:rsidRDefault="00D826C4" w:rsidP="00D826C4">
      <w:pPr>
        <w:pStyle w:val="ListParagraph"/>
        <w:numPr>
          <w:ilvl w:val="0"/>
          <w:numId w:val="10"/>
        </w:numPr>
        <w:spacing w:line="360" w:lineRule="auto"/>
        <w:rPr>
          <w:rFonts w:ascii="Arial" w:hAnsi="Arial" w:cs="Arial"/>
        </w:rPr>
      </w:pPr>
      <w:r w:rsidRPr="00D826C4">
        <w:rPr>
          <w:rFonts w:ascii="Arial" w:hAnsi="Arial" w:cs="Arial"/>
          <w:highlight w:val="red"/>
          <w:u w:val="single"/>
        </w:rPr>
        <w:t>Critical</w:t>
      </w:r>
      <w:r w:rsidRPr="00D826C4">
        <w:rPr>
          <w:rFonts w:ascii="Arial" w:hAnsi="Arial" w:cs="Arial"/>
        </w:rPr>
        <w:t xml:space="preserve"> – This is an asset that generates the most revenue and is also the most expensive to replace</w:t>
      </w:r>
      <w:r w:rsidR="005129D2">
        <w:rPr>
          <w:rFonts w:ascii="Arial" w:hAnsi="Arial" w:cs="Arial"/>
        </w:rPr>
        <w:t>. I</w:t>
      </w:r>
      <w:r w:rsidR="003B0F83">
        <w:rPr>
          <w:rFonts w:ascii="Arial" w:hAnsi="Arial" w:cs="Arial"/>
        </w:rPr>
        <w:t>t</w:t>
      </w:r>
      <w:r>
        <w:rPr>
          <w:rFonts w:ascii="Arial" w:hAnsi="Arial" w:cs="Arial"/>
        </w:rPr>
        <w:t xml:space="preserve"> </w:t>
      </w:r>
      <w:r w:rsidR="005129D2">
        <w:rPr>
          <w:rFonts w:ascii="Arial" w:hAnsi="Arial" w:cs="Arial"/>
        </w:rPr>
        <w:t xml:space="preserve">also </w:t>
      </w:r>
      <w:r w:rsidRPr="00D826C4">
        <w:rPr>
          <w:rFonts w:ascii="Arial" w:hAnsi="Arial" w:cs="Arial"/>
        </w:rPr>
        <w:t>has a liability that</w:t>
      </w:r>
      <w:r w:rsidR="00732811">
        <w:rPr>
          <w:rFonts w:ascii="Arial" w:hAnsi="Arial" w:cs="Arial"/>
        </w:rPr>
        <w:t xml:space="preserve"> can</w:t>
      </w:r>
      <w:r w:rsidRPr="00D826C4">
        <w:rPr>
          <w:rFonts w:ascii="Arial" w:hAnsi="Arial" w:cs="Arial"/>
        </w:rPr>
        <w:t xml:space="preserve"> </w:t>
      </w:r>
      <w:r w:rsidR="00F90A8E">
        <w:rPr>
          <w:rFonts w:ascii="Arial" w:hAnsi="Arial" w:cs="Arial"/>
        </w:rPr>
        <w:t>immens</w:t>
      </w:r>
      <w:r>
        <w:rPr>
          <w:rFonts w:ascii="Arial" w:hAnsi="Arial" w:cs="Arial"/>
        </w:rPr>
        <w:t xml:space="preserve">ely </w:t>
      </w:r>
      <w:r w:rsidRPr="00D826C4">
        <w:rPr>
          <w:rFonts w:ascii="Arial" w:hAnsi="Arial" w:cs="Arial"/>
        </w:rPr>
        <w:t>damage the bottom line of the company</w:t>
      </w:r>
      <w:r>
        <w:rPr>
          <w:rFonts w:ascii="Arial" w:hAnsi="Arial" w:cs="Arial"/>
        </w:rPr>
        <w:t>.</w:t>
      </w:r>
    </w:p>
    <w:p w14:paraId="073DC8E7" w14:textId="1A4F62D5" w:rsidR="004021D0" w:rsidRDefault="003B0F83" w:rsidP="004223CD">
      <w:pPr>
        <w:spacing w:line="276" w:lineRule="auto"/>
        <w:ind w:left="360" w:firstLine="360"/>
        <w:rPr>
          <w:rFonts w:ascii="Arial" w:hAnsi="Arial" w:cs="Arial"/>
        </w:rPr>
      </w:pPr>
      <w:r>
        <w:rPr>
          <w:rFonts w:ascii="Arial" w:hAnsi="Arial" w:cs="Arial"/>
        </w:rPr>
        <w:t>In summary, the above assets are classified and categorized</w:t>
      </w:r>
      <w:r w:rsidR="00CC30B4">
        <w:rPr>
          <w:rFonts w:ascii="Arial" w:hAnsi="Arial" w:cs="Arial"/>
        </w:rPr>
        <w:t>,</w:t>
      </w:r>
      <w:r>
        <w:rPr>
          <w:rFonts w:ascii="Arial" w:hAnsi="Arial" w:cs="Arial"/>
        </w:rPr>
        <w:t xml:space="preserve"> as depicted in the</w:t>
      </w:r>
      <w:r w:rsidR="004223CD">
        <w:rPr>
          <w:rFonts w:ascii="Arial" w:hAnsi="Arial" w:cs="Arial"/>
        </w:rPr>
        <w:t xml:space="preserve"> matrix</w:t>
      </w:r>
      <w:r>
        <w:rPr>
          <w:rFonts w:ascii="Arial" w:hAnsi="Arial" w:cs="Arial"/>
        </w:rPr>
        <w:t xml:space="preserve"> below. </w:t>
      </w:r>
    </w:p>
    <w:tbl>
      <w:tblPr>
        <w:tblStyle w:val="TableGrid"/>
        <w:tblpPr w:leftFromText="180" w:rightFromText="180" w:vertAnchor="text" w:horzAnchor="margin" w:tblpXSpec="center" w:tblpY="372"/>
        <w:tblW w:w="5665" w:type="dxa"/>
        <w:tblLayout w:type="fixed"/>
        <w:tblLook w:val="04A0" w:firstRow="1" w:lastRow="0" w:firstColumn="1" w:lastColumn="0" w:noHBand="0" w:noVBand="1"/>
      </w:tblPr>
      <w:tblGrid>
        <w:gridCol w:w="1435"/>
        <w:gridCol w:w="630"/>
        <w:gridCol w:w="1260"/>
        <w:gridCol w:w="1080"/>
        <w:gridCol w:w="1260"/>
      </w:tblGrid>
      <w:tr w:rsidR="00C94052" w14:paraId="5C0CCF6F" w14:textId="77777777" w:rsidTr="00C94052">
        <w:tc>
          <w:tcPr>
            <w:tcW w:w="1435" w:type="dxa"/>
            <w:shd w:val="clear" w:color="auto" w:fill="B4C6E7" w:themeFill="accent1" w:themeFillTint="66"/>
          </w:tcPr>
          <w:p w14:paraId="0428BF4B" w14:textId="77777777" w:rsidR="00C94052" w:rsidRPr="00621765" w:rsidRDefault="00C94052" w:rsidP="00C94052">
            <w:pPr>
              <w:rPr>
                <w:rFonts w:ascii="Arial" w:hAnsi="Arial" w:cs="Arial"/>
                <w:b/>
                <w:bCs/>
                <w:sz w:val="18"/>
                <w:szCs w:val="18"/>
              </w:rPr>
            </w:pPr>
          </w:p>
        </w:tc>
        <w:tc>
          <w:tcPr>
            <w:tcW w:w="630" w:type="dxa"/>
            <w:shd w:val="clear" w:color="auto" w:fill="B4C6E7" w:themeFill="accent1" w:themeFillTint="66"/>
          </w:tcPr>
          <w:p w14:paraId="2A3F63E8" w14:textId="77777777" w:rsidR="00C94052" w:rsidRPr="00621765" w:rsidRDefault="00C94052" w:rsidP="00C94052">
            <w:pPr>
              <w:jc w:val="center"/>
              <w:rPr>
                <w:rFonts w:ascii="Arial" w:hAnsi="Arial" w:cs="Arial"/>
                <w:b/>
                <w:bCs/>
                <w:sz w:val="18"/>
                <w:szCs w:val="18"/>
              </w:rPr>
            </w:pPr>
            <w:r w:rsidRPr="00621765">
              <w:rPr>
                <w:rFonts w:ascii="Arial" w:hAnsi="Arial" w:cs="Arial"/>
                <w:b/>
                <w:bCs/>
                <w:sz w:val="18"/>
                <w:szCs w:val="18"/>
              </w:rPr>
              <w:t>Low</w:t>
            </w:r>
          </w:p>
        </w:tc>
        <w:tc>
          <w:tcPr>
            <w:tcW w:w="1260" w:type="dxa"/>
            <w:shd w:val="clear" w:color="auto" w:fill="B4C6E7" w:themeFill="accent1" w:themeFillTint="66"/>
          </w:tcPr>
          <w:p w14:paraId="5CE895F1" w14:textId="77777777" w:rsidR="00C94052" w:rsidRPr="00621765" w:rsidRDefault="00C94052" w:rsidP="00C94052">
            <w:pPr>
              <w:jc w:val="center"/>
              <w:rPr>
                <w:rFonts w:ascii="Arial" w:hAnsi="Arial" w:cs="Arial"/>
                <w:b/>
                <w:bCs/>
                <w:sz w:val="18"/>
                <w:szCs w:val="18"/>
              </w:rPr>
            </w:pPr>
            <w:r w:rsidRPr="00621765">
              <w:rPr>
                <w:rFonts w:ascii="Arial" w:hAnsi="Arial" w:cs="Arial"/>
                <w:b/>
                <w:bCs/>
                <w:sz w:val="18"/>
                <w:szCs w:val="18"/>
              </w:rPr>
              <w:t>Medium</w:t>
            </w:r>
          </w:p>
        </w:tc>
        <w:tc>
          <w:tcPr>
            <w:tcW w:w="1080" w:type="dxa"/>
            <w:shd w:val="clear" w:color="auto" w:fill="B4C6E7" w:themeFill="accent1" w:themeFillTint="66"/>
          </w:tcPr>
          <w:p w14:paraId="61CD3682" w14:textId="77777777" w:rsidR="00C94052" w:rsidRPr="00621765" w:rsidRDefault="00C94052" w:rsidP="00C94052">
            <w:pPr>
              <w:jc w:val="center"/>
              <w:rPr>
                <w:rFonts w:ascii="Arial" w:hAnsi="Arial" w:cs="Arial"/>
                <w:b/>
                <w:bCs/>
                <w:sz w:val="18"/>
                <w:szCs w:val="18"/>
              </w:rPr>
            </w:pPr>
            <w:r w:rsidRPr="00621765">
              <w:rPr>
                <w:rFonts w:ascii="Arial" w:hAnsi="Arial" w:cs="Arial"/>
                <w:b/>
                <w:bCs/>
                <w:sz w:val="18"/>
                <w:szCs w:val="18"/>
              </w:rPr>
              <w:t>High</w:t>
            </w:r>
          </w:p>
        </w:tc>
        <w:tc>
          <w:tcPr>
            <w:tcW w:w="1260" w:type="dxa"/>
            <w:shd w:val="clear" w:color="auto" w:fill="B4C6E7" w:themeFill="accent1" w:themeFillTint="66"/>
          </w:tcPr>
          <w:p w14:paraId="18B11204" w14:textId="77777777" w:rsidR="00C94052" w:rsidRPr="00621765" w:rsidRDefault="00C94052" w:rsidP="00C94052">
            <w:pPr>
              <w:jc w:val="center"/>
              <w:rPr>
                <w:rFonts w:ascii="Arial" w:hAnsi="Arial" w:cs="Arial"/>
                <w:b/>
                <w:bCs/>
                <w:sz w:val="18"/>
                <w:szCs w:val="18"/>
              </w:rPr>
            </w:pPr>
            <w:r w:rsidRPr="00621765">
              <w:rPr>
                <w:rFonts w:ascii="Arial" w:hAnsi="Arial" w:cs="Arial"/>
                <w:b/>
                <w:bCs/>
                <w:sz w:val="18"/>
                <w:szCs w:val="18"/>
              </w:rPr>
              <w:t>Critical</w:t>
            </w:r>
          </w:p>
        </w:tc>
      </w:tr>
      <w:tr w:rsidR="00C94052" w14:paraId="588CA652" w14:textId="77777777" w:rsidTr="00C94052">
        <w:tc>
          <w:tcPr>
            <w:tcW w:w="1435" w:type="dxa"/>
            <w:shd w:val="clear" w:color="auto" w:fill="B4C6E7" w:themeFill="accent1" w:themeFillTint="66"/>
          </w:tcPr>
          <w:p w14:paraId="727EC710" w14:textId="77777777" w:rsidR="00C94052" w:rsidRPr="00621765" w:rsidRDefault="00C94052" w:rsidP="00C94052">
            <w:pPr>
              <w:rPr>
                <w:rFonts w:ascii="Arial" w:hAnsi="Arial" w:cs="Arial"/>
                <w:b/>
                <w:bCs/>
                <w:sz w:val="18"/>
                <w:szCs w:val="18"/>
              </w:rPr>
            </w:pPr>
            <w:r w:rsidRPr="00621765">
              <w:rPr>
                <w:rFonts w:ascii="Arial" w:hAnsi="Arial" w:cs="Arial"/>
                <w:b/>
                <w:bCs/>
                <w:sz w:val="18"/>
                <w:szCs w:val="18"/>
              </w:rPr>
              <w:t>Public</w:t>
            </w:r>
          </w:p>
        </w:tc>
        <w:tc>
          <w:tcPr>
            <w:tcW w:w="630" w:type="dxa"/>
          </w:tcPr>
          <w:p w14:paraId="04A7A6AE" w14:textId="6033C3BD"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260" w:type="dxa"/>
          </w:tcPr>
          <w:p w14:paraId="2EB20A0C" w14:textId="0A15D54A"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080" w:type="dxa"/>
          </w:tcPr>
          <w:p w14:paraId="7F3847F8" w14:textId="02A42990"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260" w:type="dxa"/>
          </w:tcPr>
          <w:p w14:paraId="2D2DFE97" w14:textId="6EDB3D32"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r>
      <w:tr w:rsidR="00C94052" w14:paraId="66144342" w14:textId="77777777" w:rsidTr="00C94052">
        <w:tc>
          <w:tcPr>
            <w:tcW w:w="1435" w:type="dxa"/>
            <w:shd w:val="clear" w:color="auto" w:fill="B4C6E7" w:themeFill="accent1" w:themeFillTint="66"/>
          </w:tcPr>
          <w:p w14:paraId="26D56BDC" w14:textId="77777777" w:rsidR="00C94052" w:rsidRPr="00621765" w:rsidRDefault="00C94052" w:rsidP="00C94052">
            <w:pPr>
              <w:rPr>
                <w:rFonts w:ascii="Arial" w:hAnsi="Arial" w:cs="Arial"/>
                <w:b/>
                <w:bCs/>
                <w:sz w:val="18"/>
                <w:szCs w:val="18"/>
              </w:rPr>
            </w:pPr>
            <w:r w:rsidRPr="00621765">
              <w:rPr>
                <w:rFonts w:ascii="Arial" w:hAnsi="Arial" w:cs="Arial"/>
                <w:b/>
                <w:bCs/>
                <w:sz w:val="18"/>
                <w:szCs w:val="18"/>
              </w:rPr>
              <w:t>Internal</w:t>
            </w:r>
          </w:p>
        </w:tc>
        <w:tc>
          <w:tcPr>
            <w:tcW w:w="630" w:type="dxa"/>
          </w:tcPr>
          <w:p w14:paraId="6497A91E" w14:textId="3AE97944"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260" w:type="dxa"/>
            <w:shd w:val="clear" w:color="auto" w:fill="FFFF00"/>
          </w:tcPr>
          <w:p w14:paraId="293FC7B4" w14:textId="77777777" w:rsidR="00C94052" w:rsidRPr="00621765" w:rsidRDefault="00C94052" w:rsidP="00C94052">
            <w:pPr>
              <w:jc w:val="center"/>
              <w:rPr>
                <w:rFonts w:ascii="Arial" w:hAnsi="Arial" w:cs="Arial"/>
                <w:sz w:val="18"/>
                <w:szCs w:val="18"/>
              </w:rPr>
            </w:pPr>
            <w:r w:rsidRPr="00621765">
              <w:rPr>
                <w:rFonts w:ascii="Arial" w:hAnsi="Arial" w:cs="Arial"/>
                <w:sz w:val="18"/>
                <w:szCs w:val="18"/>
              </w:rPr>
              <w:t>Virtualized Networks</w:t>
            </w:r>
          </w:p>
        </w:tc>
        <w:tc>
          <w:tcPr>
            <w:tcW w:w="1080" w:type="dxa"/>
          </w:tcPr>
          <w:p w14:paraId="0EDD1C23" w14:textId="28953FBA"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260" w:type="dxa"/>
          </w:tcPr>
          <w:p w14:paraId="538D12BA" w14:textId="73AC0052"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r>
      <w:tr w:rsidR="00C94052" w14:paraId="328340F9" w14:textId="77777777" w:rsidTr="00C94052">
        <w:tc>
          <w:tcPr>
            <w:tcW w:w="1435" w:type="dxa"/>
            <w:shd w:val="clear" w:color="auto" w:fill="B4C6E7" w:themeFill="accent1" w:themeFillTint="66"/>
          </w:tcPr>
          <w:p w14:paraId="32652514" w14:textId="77777777" w:rsidR="00C94052" w:rsidRPr="00621765" w:rsidRDefault="00C94052" w:rsidP="00C94052">
            <w:pPr>
              <w:rPr>
                <w:rFonts w:ascii="Arial" w:hAnsi="Arial" w:cs="Arial"/>
                <w:b/>
                <w:bCs/>
                <w:sz w:val="18"/>
                <w:szCs w:val="18"/>
              </w:rPr>
            </w:pPr>
            <w:r w:rsidRPr="00621765">
              <w:rPr>
                <w:rFonts w:ascii="Arial" w:hAnsi="Arial" w:cs="Arial"/>
                <w:b/>
                <w:bCs/>
                <w:sz w:val="18"/>
                <w:szCs w:val="18"/>
              </w:rPr>
              <w:t>Sensitive</w:t>
            </w:r>
          </w:p>
        </w:tc>
        <w:tc>
          <w:tcPr>
            <w:tcW w:w="630" w:type="dxa"/>
          </w:tcPr>
          <w:p w14:paraId="6D4C2B88" w14:textId="196460FD"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260" w:type="dxa"/>
          </w:tcPr>
          <w:p w14:paraId="1E2EF43F" w14:textId="2ACD19D2"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080" w:type="dxa"/>
          </w:tcPr>
          <w:p w14:paraId="0A5CE7D6" w14:textId="77777777" w:rsidR="00C94052" w:rsidRPr="00621765" w:rsidRDefault="00C94052" w:rsidP="00C94052">
            <w:pPr>
              <w:jc w:val="center"/>
              <w:rPr>
                <w:rFonts w:ascii="Arial" w:hAnsi="Arial" w:cs="Arial"/>
                <w:sz w:val="18"/>
                <w:szCs w:val="18"/>
              </w:rPr>
            </w:pPr>
            <w:r w:rsidRPr="00621765">
              <w:rPr>
                <w:rFonts w:ascii="Arial" w:hAnsi="Arial" w:cs="Arial"/>
                <w:sz w:val="18"/>
                <w:szCs w:val="18"/>
                <w:highlight w:val="cyan"/>
              </w:rPr>
              <w:t>External Internet Website</w:t>
            </w:r>
          </w:p>
        </w:tc>
        <w:tc>
          <w:tcPr>
            <w:tcW w:w="1260" w:type="dxa"/>
          </w:tcPr>
          <w:p w14:paraId="2936B324" w14:textId="3FF60591"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r>
      <w:tr w:rsidR="00C94052" w14:paraId="4A7E0933" w14:textId="77777777" w:rsidTr="00C94052">
        <w:trPr>
          <w:trHeight w:val="588"/>
        </w:trPr>
        <w:tc>
          <w:tcPr>
            <w:tcW w:w="1435" w:type="dxa"/>
            <w:shd w:val="clear" w:color="auto" w:fill="B4C6E7" w:themeFill="accent1" w:themeFillTint="66"/>
          </w:tcPr>
          <w:p w14:paraId="70606293" w14:textId="77777777" w:rsidR="00C94052" w:rsidRPr="00621765" w:rsidRDefault="00C94052" w:rsidP="00C94052">
            <w:pPr>
              <w:rPr>
                <w:rFonts w:ascii="Arial" w:hAnsi="Arial" w:cs="Arial"/>
                <w:b/>
                <w:bCs/>
                <w:sz w:val="18"/>
                <w:szCs w:val="18"/>
              </w:rPr>
            </w:pPr>
            <w:r w:rsidRPr="00621765">
              <w:rPr>
                <w:rFonts w:ascii="Arial" w:hAnsi="Arial" w:cs="Arial"/>
                <w:b/>
                <w:bCs/>
                <w:sz w:val="18"/>
                <w:szCs w:val="18"/>
              </w:rPr>
              <w:t>Confidential</w:t>
            </w:r>
          </w:p>
        </w:tc>
        <w:tc>
          <w:tcPr>
            <w:tcW w:w="630" w:type="dxa"/>
          </w:tcPr>
          <w:p w14:paraId="3CB2A49A" w14:textId="29DDF7C0"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260" w:type="dxa"/>
          </w:tcPr>
          <w:p w14:paraId="2C6183E2" w14:textId="77777777" w:rsidR="00C94052" w:rsidRPr="00621765" w:rsidRDefault="00C94052" w:rsidP="00C94052">
            <w:pPr>
              <w:jc w:val="center"/>
              <w:rPr>
                <w:rFonts w:ascii="Arial" w:hAnsi="Arial" w:cs="Arial"/>
                <w:sz w:val="18"/>
                <w:szCs w:val="18"/>
              </w:rPr>
            </w:pPr>
            <w:r w:rsidRPr="00621765">
              <w:rPr>
                <w:rFonts w:ascii="Arial" w:hAnsi="Arial" w:cs="Arial"/>
                <w:sz w:val="18"/>
                <w:szCs w:val="18"/>
                <w:shd w:val="clear" w:color="auto" w:fill="FF0000"/>
              </w:rPr>
              <w:t xml:space="preserve">HR </w:t>
            </w:r>
            <w:r w:rsidRPr="00621765">
              <w:rPr>
                <w:rFonts w:ascii="Arial" w:hAnsi="Arial" w:cs="Arial"/>
                <w:sz w:val="18"/>
                <w:szCs w:val="18"/>
                <w:shd w:val="clear" w:color="auto" w:fill="FFFF00"/>
              </w:rPr>
              <w:t>Database</w:t>
            </w:r>
          </w:p>
        </w:tc>
        <w:tc>
          <w:tcPr>
            <w:tcW w:w="1080" w:type="dxa"/>
          </w:tcPr>
          <w:p w14:paraId="340D4A12" w14:textId="5C40536B" w:rsidR="00C94052" w:rsidRPr="00621765" w:rsidRDefault="00C94052" w:rsidP="00C94052">
            <w:pPr>
              <w:jc w:val="center"/>
              <w:rPr>
                <w:rFonts w:ascii="Arial" w:hAnsi="Arial" w:cs="Arial"/>
                <w:sz w:val="18"/>
                <w:szCs w:val="18"/>
              </w:rPr>
            </w:pPr>
            <w:r w:rsidRPr="00621765">
              <w:rPr>
                <w:rFonts w:ascii="Arial" w:hAnsi="Arial" w:cs="Arial"/>
                <w:sz w:val="18"/>
                <w:szCs w:val="18"/>
              </w:rPr>
              <w:t>-</w:t>
            </w:r>
          </w:p>
        </w:tc>
        <w:tc>
          <w:tcPr>
            <w:tcW w:w="1260" w:type="dxa"/>
            <w:shd w:val="clear" w:color="auto" w:fill="FF0000"/>
          </w:tcPr>
          <w:p w14:paraId="7CDF6DA0" w14:textId="77777777" w:rsidR="00C94052" w:rsidRPr="00621765" w:rsidRDefault="00C94052" w:rsidP="00C94052">
            <w:pPr>
              <w:jc w:val="center"/>
              <w:rPr>
                <w:rFonts w:ascii="Arial" w:hAnsi="Arial" w:cs="Arial"/>
                <w:sz w:val="18"/>
                <w:szCs w:val="18"/>
              </w:rPr>
            </w:pPr>
            <w:r w:rsidRPr="00621765">
              <w:rPr>
                <w:rFonts w:ascii="Arial" w:hAnsi="Arial" w:cs="Arial"/>
                <w:sz w:val="18"/>
                <w:szCs w:val="18"/>
                <w:highlight w:val="red"/>
              </w:rPr>
              <w:t>Aladdin OS</w:t>
            </w:r>
          </w:p>
          <w:p w14:paraId="227D9235" w14:textId="77777777" w:rsidR="00C94052" w:rsidRPr="00621765" w:rsidRDefault="00C94052" w:rsidP="00C94052">
            <w:pPr>
              <w:jc w:val="center"/>
              <w:rPr>
                <w:rFonts w:ascii="Arial" w:hAnsi="Arial" w:cs="Arial"/>
                <w:sz w:val="18"/>
                <w:szCs w:val="18"/>
              </w:rPr>
            </w:pPr>
          </w:p>
          <w:p w14:paraId="465EB121" w14:textId="09572D34" w:rsidR="00C94052" w:rsidRPr="00621765" w:rsidRDefault="00C94052" w:rsidP="00C94052">
            <w:pPr>
              <w:jc w:val="center"/>
              <w:rPr>
                <w:rFonts w:ascii="Arial" w:hAnsi="Arial" w:cs="Arial"/>
                <w:sz w:val="18"/>
                <w:szCs w:val="18"/>
              </w:rPr>
            </w:pPr>
            <w:r w:rsidRPr="00621765">
              <w:rPr>
                <w:rFonts w:ascii="Arial" w:hAnsi="Arial" w:cs="Arial"/>
                <w:sz w:val="18"/>
                <w:szCs w:val="18"/>
              </w:rPr>
              <w:t>Trusted</w:t>
            </w:r>
            <w:r w:rsidR="00320ECF">
              <w:rPr>
                <w:rFonts w:ascii="Arial" w:hAnsi="Arial" w:cs="Arial"/>
                <w:sz w:val="18"/>
                <w:szCs w:val="18"/>
              </w:rPr>
              <w:t xml:space="preserve"> Individuals</w:t>
            </w:r>
          </w:p>
          <w:p w14:paraId="39BE0978" w14:textId="77777777" w:rsidR="00C94052" w:rsidRPr="00621765" w:rsidRDefault="00C94052" w:rsidP="00C94052">
            <w:pPr>
              <w:jc w:val="center"/>
              <w:rPr>
                <w:rFonts w:ascii="Arial" w:hAnsi="Arial" w:cs="Arial"/>
                <w:sz w:val="18"/>
                <w:szCs w:val="18"/>
              </w:rPr>
            </w:pPr>
          </w:p>
        </w:tc>
      </w:tr>
    </w:tbl>
    <w:p w14:paraId="698459D2" w14:textId="0C508DD9" w:rsidR="004021D0" w:rsidRDefault="004021D0" w:rsidP="00C94052">
      <w:pPr>
        <w:spacing w:line="276" w:lineRule="auto"/>
        <w:ind w:left="4680"/>
        <w:rPr>
          <w:rFonts w:ascii="Arial" w:hAnsi="Arial" w:cs="Arial"/>
        </w:rPr>
      </w:pPr>
      <w:r>
        <w:rPr>
          <w:rFonts w:ascii="Arial" w:hAnsi="Arial" w:cs="Arial"/>
        </w:rPr>
        <w:t>Impact</w:t>
      </w:r>
    </w:p>
    <w:p w14:paraId="2DE5CB62" w14:textId="77777777" w:rsidR="00C94052" w:rsidRDefault="00C94052" w:rsidP="0071689D">
      <w:pPr>
        <w:spacing w:line="240" w:lineRule="auto"/>
        <w:ind w:left="360"/>
        <w:jc w:val="center"/>
        <w:rPr>
          <w:rFonts w:ascii="Arial" w:hAnsi="Arial" w:cs="Arial"/>
        </w:rPr>
      </w:pPr>
    </w:p>
    <w:p w14:paraId="2DEB5DCE" w14:textId="77777777" w:rsidR="00C94052" w:rsidRDefault="00C94052" w:rsidP="0071689D">
      <w:pPr>
        <w:spacing w:line="240" w:lineRule="auto"/>
        <w:ind w:left="360"/>
        <w:jc w:val="center"/>
        <w:rPr>
          <w:rFonts w:ascii="Arial" w:hAnsi="Arial" w:cs="Arial"/>
        </w:rPr>
      </w:pPr>
    </w:p>
    <w:p w14:paraId="685ADF68" w14:textId="63B83C3A" w:rsidR="005E4A88" w:rsidRDefault="004021D0" w:rsidP="0071689D">
      <w:pPr>
        <w:spacing w:line="240" w:lineRule="auto"/>
        <w:ind w:left="360"/>
        <w:jc w:val="center"/>
        <w:rPr>
          <w:rFonts w:ascii="Arial" w:hAnsi="Arial" w:cs="Arial"/>
        </w:rPr>
      </w:pPr>
      <w:r>
        <w:rPr>
          <w:rFonts w:ascii="Arial" w:hAnsi="Arial" w:cs="Arial"/>
        </w:rPr>
        <w:t xml:space="preserve">Data </w:t>
      </w:r>
    </w:p>
    <w:p w14:paraId="5ACB696F" w14:textId="1980CF4A" w:rsidR="003B0F83" w:rsidRPr="003B0F83" w:rsidRDefault="005E4A88" w:rsidP="0071689D">
      <w:pPr>
        <w:spacing w:line="240" w:lineRule="auto"/>
        <w:ind w:left="360"/>
        <w:jc w:val="center"/>
        <w:rPr>
          <w:rFonts w:ascii="Arial" w:hAnsi="Arial" w:cs="Arial"/>
        </w:rPr>
      </w:pPr>
      <w:r>
        <w:rPr>
          <w:rFonts w:ascii="Arial" w:hAnsi="Arial" w:cs="Arial"/>
        </w:rPr>
        <w:t>C</w:t>
      </w:r>
      <w:r w:rsidR="004021D0">
        <w:rPr>
          <w:rFonts w:ascii="Arial" w:hAnsi="Arial" w:cs="Arial"/>
        </w:rPr>
        <w:t>lassification</w:t>
      </w:r>
    </w:p>
    <w:p w14:paraId="095E4DC8" w14:textId="6D4DBFFE" w:rsidR="003B0F83" w:rsidRPr="003B0F83" w:rsidRDefault="003B0F83" w:rsidP="003B0F83">
      <w:pPr>
        <w:spacing w:line="360" w:lineRule="auto"/>
        <w:ind w:left="360"/>
        <w:rPr>
          <w:rFonts w:ascii="Arial" w:hAnsi="Arial" w:cs="Arial"/>
        </w:rPr>
      </w:pPr>
    </w:p>
    <w:p w14:paraId="5F88F8C1" w14:textId="77777777" w:rsidR="00621765" w:rsidRDefault="00621765" w:rsidP="00621765">
      <w:pPr>
        <w:spacing w:line="360" w:lineRule="auto"/>
        <w:rPr>
          <w:rFonts w:ascii="Arial" w:hAnsi="Arial" w:cs="Arial"/>
        </w:rPr>
      </w:pPr>
    </w:p>
    <w:p w14:paraId="6D3B813D" w14:textId="0CD93D9A" w:rsidR="00FB1B09" w:rsidRDefault="00FB1B09" w:rsidP="00C031B0">
      <w:pPr>
        <w:spacing w:line="360" w:lineRule="auto"/>
        <w:ind w:firstLine="360"/>
        <w:rPr>
          <w:rFonts w:ascii="Arial" w:hAnsi="Arial" w:cs="Arial"/>
        </w:rPr>
      </w:pPr>
      <w:r>
        <w:rPr>
          <w:rFonts w:ascii="Arial" w:hAnsi="Arial" w:cs="Arial"/>
        </w:rPr>
        <w:t xml:space="preserve">As shown in the table above, </w:t>
      </w:r>
      <w:r w:rsidRPr="00FB1B09">
        <w:rPr>
          <w:rFonts w:ascii="Arial" w:hAnsi="Arial" w:cs="Arial"/>
        </w:rPr>
        <w:t>the virtualized network</w:t>
      </w:r>
      <w:r>
        <w:rPr>
          <w:rFonts w:ascii="Arial" w:hAnsi="Arial" w:cs="Arial"/>
        </w:rPr>
        <w:t>s</w:t>
      </w:r>
      <w:r w:rsidRPr="00FB1B09">
        <w:rPr>
          <w:rFonts w:ascii="Arial" w:hAnsi="Arial" w:cs="Arial"/>
        </w:rPr>
        <w:t xml:space="preserve"> </w:t>
      </w:r>
      <w:r>
        <w:rPr>
          <w:rFonts w:ascii="Arial" w:hAnsi="Arial" w:cs="Arial"/>
        </w:rPr>
        <w:t xml:space="preserve">are </w:t>
      </w:r>
      <w:r w:rsidRPr="00FB1B09">
        <w:rPr>
          <w:rFonts w:ascii="Arial" w:hAnsi="Arial" w:cs="Arial"/>
        </w:rPr>
        <w:t xml:space="preserve">classified as internal </w:t>
      </w:r>
      <w:r>
        <w:rPr>
          <w:rFonts w:ascii="Arial" w:hAnsi="Arial" w:cs="Arial"/>
        </w:rPr>
        <w:t xml:space="preserve">due to </w:t>
      </w:r>
      <w:r w:rsidRPr="00FB1B09">
        <w:rPr>
          <w:rFonts w:ascii="Arial" w:hAnsi="Arial" w:cs="Arial"/>
        </w:rPr>
        <w:t xml:space="preserve">the data passing through it </w:t>
      </w:r>
      <w:r w:rsidR="00557538">
        <w:rPr>
          <w:rFonts w:ascii="Arial" w:hAnsi="Arial" w:cs="Arial"/>
        </w:rPr>
        <w:t xml:space="preserve">being </w:t>
      </w:r>
      <w:r w:rsidRPr="00FB1B09">
        <w:rPr>
          <w:rFonts w:ascii="Arial" w:hAnsi="Arial" w:cs="Arial"/>
        </w:rPr>
        <w:t>private to the company</w:t>
      </w:r>
      <w:r w:rsidR="00557538">
        <w:rPr>
          <w:rFonts w:ascii="Arial" w:hAnsi="Arial" w:cs="Arial"/>
        </w:rPr>
        <w:t>.</w:t>
      </w:r>
      <w:r w:rsidRPr="00FB1B09">
        <w:rPr>
          <w:rFonts w:ascii="Arial" w:hAnsi="Arial" w:cs="Arial"/>
        </w:rPr>
        <w:t xml:space="preserve"> </w:t>
      </w:r>
      <w:r w:rsidR="00557538">
        <w:rPr>
          <w:rFonts w:ascii="Arial" w:hAnsi="Arial" w:cs="Arial"/>
        </w:rPr>
        <w:t xml:space="preserve">Additionally, while it can somehow </w:t>
      </w:r>
      <w:r w:rsidR="00557538" w:rsidRPr="00FB1B09">
        <w:rPr>
          <w:rFonts w:ascii="Arial" w:hAnsi="Arial" w:cs="Arial"/>
        </w:rPr>
        <w:t>hinder operations that generate revenue</w:t>
      </w:r>
      <w:r w:rsidR="00557538">
        <w:rPr>
          <w:rFonts w:ascii="Arial" w:hAnsi="Arial" w:cs="Arial"/>
        </w:rPr>
        <w:t xml:space="preserve">, </w:t>
      </w:r>
      <w:r w:rsidRPr="00FB1B09">
        <w:rPr>
          <w:rFonts w:ascii="Arial" w:hAnsi="Arial" w:cs="Arial"/>
        </w:rPr>
        <w:t>its impact on profitability is low</w:t>
      </w:r>
      <w:r w:rsidR="00C0251A">
        <w:rPr>
          <w:rFonts w:ascii="Arial" w:hAnsi="Arial" w:cs="Arial"/>
        </w:rPr>
        <w:t>,</w:t>
      </w:r>
      <w:r w:rsidR="00557538">
        <w:rPr>
          <w:rFonts w:ascii="Arial" w:hAnsi="Arial" w:cs="Arial"/>
        </w:rPr>
        <w:t xml:space="preserve"> and </w:t>
      </w:r>
      <w:r w:rsidRPr="00FB1B09">
        <w:rPr>
          <w:rFonts w:ascii="Arial" w:hAnsi="Arial" w:cs="Arial"/>
        </w:rPr>
        <w:t>it is relatively expensive to replace</w:t>
      </w:r>
      <w:r w:rsidR="00557538">
        <w:rPr>
          <w:rFonts w:ascii="Arial" w:hAnsi="Arial" w:cs="Arial"/>
        </w:rPr>
        <w:t xml:space="preserve">. </w:t>
      </w:r>
    </w:p>
    <w:p w14:paraId="4C7FCC10" w14:textId="7F0B99AB" w:rsidR="00140678" w:rsidRDefault="00557538" w:rsidP="00C031B0">
      <w:pPr>
        <w:spacing w:line="360" w:lineRule="auto"/>
        <w:ind w:firstLine="360"/>
        <w:rPr>
          <w:rFonts w:ascii="Arial" w:hAnsi="Arial" w:cs="Arial"/>
        </w:rPr>
      </w:pPr>
      <w:r>
        <w:rPr>
          <w:rFonts w:ascii="Arial" w:hAnsi="Arial" w:cs="Arial"/>
        </w:rPr>
        <w:t>On the other hand, t</w:t>
      </w:r>
      <w:r w:rsidR="00140678" w:rsidRPr="00140678">
        <w:rPr>
          <w:rFonts w:ascii="Arial" w:hAnsi="Arial" w:cs="Arial"/>
        </w:rPr>
        <w:t xml:space="preserve">he </w:t>
      </w:r>
      <w:r w:rsidR="00140678">
        <w:rPr>
          <w:rFonts w:ascii="Arial" w:hAnsi="Arial" w:cs="Arial"/>
        </w:rPr>
        <w:t xml:space="preserve">external sites </w:t>
      </w:r>
      <w:r w:rsidR="00140678" w:rsidRPr="00140678">
        <w:rPr>
          <w:rFonts w:ascii="Arial" w:hAnsi="Arial" w:cs="Arial"/>
        </w:rPr>
        <w:t>are classified as sensitive as they contain some information that is not meant to be public</w:t>
      </w:r>
      <w:r w:rsidR="00140678">
        <w:rPr>
          <w:rFonts w:ascii="Arial" w:hAnsi="Arial" w:cs="Arial"/>
        </w:rPr>
        <w:t xml:space="preserve"> and </w:t>
      </w:r>
      <w:r w:rsidR="00140678" w:rsidRPr="00140678">
        <w:rPr>
          <w:rFonts w:ascii="Arial" w:hAnsi="Arial" w:cs="Arial"/>
        </w:rPr>
        <w:t xml:space="preserve">unclassified. </w:t>
      </w:r>
      <w:r w:rsidR="00140678">
        <w:rPr>
          <w:rFonts w:ascii="Arial" w:hAnsi="Arial" w:cs="Arial"/>
        </w:rPr>
        <w:t xml:space="preserve">However, they also contain </w:t>
      </w:r>
      <w:r w:rsidR="00140678" w:rsidRPr="00140678">
        <w:rPr>
          <w:rFonts w:ascii="Arial" w:hAnsi="Arial" w:cs="Arial"/>
        </w:rPr>
        <w:t xml:space="preserve">access credentials and </w:t>
      </w:r>
      <w:r w:rsidR="00140678">
        <w:rPr>
          <w:rFonts w:ascii="Arial" w:hAnsi="Arial" w:cs="Arial"/>
        </w:rPr>
        <w:t>customer</w:t>
      </w:r>
      <w:r w:rsidR="00140678" w:rsidRPr="00140678">
        <w:rPr>
          <w:rFonts w:ascii="Arial" w:hAnsi="Arial" w:cs="Arial"/>
        </w:rPr>
        <w:t xml:space="preserve"> information</w:t>
      </w:r>
      <w:r w:rsidR="00140678">
        <w:rPr>
          <w:rFonts w:ascii="Arial" w:hAnsi="Arial" w:cs="Arial"/>
        </w:rPr>
        <w:t xml:space="preserve"> that can have a high </w:t>
      </w:r>
      <w:r w:rsidR="002841A9">
        <w:rPr>
          <w:rFonts w:ascii="Arial" w:hAnsi="Arial" w:cs="Arial"/>
        </w:rPr>
        <w:t xml:space="preserve">negative </w:t>
      </w:r>
      <w:r w:rsidR="00140678">
        <w:rPr>
          <w:rFonts w:ascii="Arial" w:hAnsi="Arial" w:cs="Arial"/>
        </w:rPr>
        <w:t xml:space="preserve">impact on businesses and trust </w:t>
      </w:r>
      <w:r w:rsidR="00C0251A">
        <w:rPr>
          <w:rFonts w:ascii="Arial" w:hAnsi="Arial" w:cs="Arial"/>
        </w:rPr>
        <w:t>i</w:t>
      </w:r>
      <w:r w:rsidR="00140678">
        <w:rPr>
          <w:rFonts w:ascii="Arial" w:hAnsi="Arial" w:cs="Arial"/>
        </w:rPr>
        <w:t xml:space="preserve">n BlackRock. </w:t>
      </w:r>
      <w:r w:rsidR="00A7116D" w:rsidRPr="00A7116D">
        <w:rPr>
          <w:rFonts w:ascii="Arial" w:hAnsi="Arial" w:cs="Arial"/>
        </w:rPr>
        <w:t>Additionally, In the event of a leak, the impact on profitability can damage the company, such as its brand image. However, the damage is not as serious as an existential threat.</w:t>
      </w:r>
    </w:p>
    <w:p w14:paraId="6A6C0D4E" w14:textId="1306F4D8" w:rsidR="00C031B0" w:rsidRDefault="00C031B0" w:rsidP="00C031B0">
      <w:pPr>
        <w:spacing w:line="360" w:lineRule="auto"/>
        <w:ind w:firstLine="360"/>
        <w:rPr>
          <w:rFonts w:ascii="Arial" w:hAnsi="Arial" w:cs="Arial"/>
        </w:rPr>
      </w:pPr>
      <w:r w:rsidRPr="0050193C">
        <w:rPr>
          <w:rFonts w:ascii="Arial" w:hAnsi="Arial" w:cs="Arial"/>
        </w:rPr>
        <w:t>As for the HR Database, the classification is confidential once again due to the sensitive information stored</w:t>
      </w:r>
      <w:r w:rsidR="009420BA">
        <w:rPr>
          <w:rFonts w:ascii="Arial" w:hAnsi="Arial" w:cs="Arial"/>
        </w:rPr>
        <w:t>,</w:t>
      </w:r>
      <w:r w:rsidRPr="0050193C">
        <w:rPr>
          <w:rFonts w:ascii="Arial" w:hAnsi="Arial" w:cs="Arial"/>
        </w:rPr>
        <w:t xml:space="preserve"> such as social security numbers and addresses.</w:t>
      </w:r>
      <w:r>
        <w:rPr>
          <w:rFonts w:ascii="Arial" w:hAnsi="Arial" w:cs="Arial"/>
        </w:rPr>
        <w:t xml:space="preserve"> </w:t>
      </w:r>
      <w:r w:rsidRPr="0050193C">
        <w:rPr>
          <w:rFonts w:ascii="Arial" w:hAnsi="Arial" w:cs="Arial"/>
        </w:rPr>
        <w:t>The impact o</w:t>
      </w:r>
      <w:r w:rsidR="009420BA">
        <w:rPr>
          <w:rFonts w:ascii="Arial" w:hAnsi="Arial" w:cs="Arial"/>
        </w:rPr>
        <w:t>n</w:t>
      </w:r>
      <w:r w:rsidRPr="0050193C">
        <w:rPr>
          <w:rFonts w:ascii="Arial" w:hAnsi="Arial" w:cs="Arial"/>
        </w:rPr>
        <w:t xml:space="preserve"> profitability is </w:t>
      </w:r>
      <w:r w:rsidRPr="0050193C">
        <w:rPr>
          <w:rFonts w:ascii="Arial" w:hAnsi="Arial" w:cs="Arial"/>
        </w:rPr>
        <w:lastRenderedPageBreak/>
        <w:t>medium</w:t>
      </w:r>
      <w:r w:rsidR="00BF1707">
        <w:rPr>
          <w:rFonts w:ascii="Arial" w:hAnsi="Arial" w:cs="Arial"/>
        </w:rPr>
        <w:t>,</w:t>
      </w:r>
      <w:r w:rsidRPr="0050193C">
        <w:rPr>
          <w:rFonts w:ascii="Arial" w:hAnsi="Arial" w:cs="Arial"/>
        </w:rPr>
        <w:t xml:space="preserve"> as it does not generate revenue</w:t>
      </w:r>
      <w:r>
        <w:rPr>
          <w:rFonts w:ascii="Arial" w:hAnsi="Arial" w:cs="Arial"/>
        </w:rPr>
        <w:t xml:space="preserve">. However, </w:t>
      </w:r>
      <w:r w:rsidRPr="0050193C">
        <w:rPr>
          <w:rFonts w:ascii="Arial" w:hAnsi="Arial" w:cs="Arial"/>
        </w:rPr>
        <w:t>the liability of</w:t>
      </w:r>
      <w:r>
        <w:rPr>
          <w:rFonts w:ascii="Arial" w:hAnsi="Arial" w:cs="Arial"/>
        </w:rPr>
        <w:t xml:space="preserve"> the data </w:t>
      </w:r>
      <w:r w:rsidRPr="0050193C">
        <w:rPr>
          <w:rFonts w:ascii="Arial" w:hAnsi="Arial" w:cs="Arial"/>
        </w:rPr>
        <w:t>being leaked moderately damages the</w:t>
      </w:r>
      <w:r>
        <w:rPr>
          <w:rFonts w:ascii="Arial" w:hAnsi="Arial" w:cs="Arial"/>
        </w:rPr>
        <w:t xml:space="preserve"> company and can result in </w:t>
      </w:r>
      <w:r w:rsidRPr="0050193C">
        <w:rPr>
          <w:rFonts w:ascii="Arial" w:hAnsi="Arial" w:cs="Arial"/>
        </w:rPr>
        <w:t>potential lawsuits.</w:t>
      </w:r>
    </w:p>
    <w:p w14:paraId="000E8A00" w14:textId="6A308C1C" w:rsidR="004E4CB8" w:rsidRDefault="00D649DB" w:rsidP="00036AEC">
      <w:pPr>
        <w:spacing w:line="360" w:lineRule="auto"/>
        <w:ind w:firstLine="360"/>
        <w:rPr>
          <w:rFonts w:ascii="Arial" w:hAnsi="Arial" w:cs="Arial"/>
        </w:rPr>
      </w:pPr>
      <w:r>
        <w:rPr>
          <w:rFonts w:ascii="Arial" w:hAnsi="Arial" w:cs="Arial"/>
        </w:rPr>
        <w:t>Finally</w:t>
      </w:r>
      <w:r w:rsidR="00621765">
        <w:rPr>
          <w:rFonts w:ascii="Arial" w:hAnsi="Arial" w:cs="Arial"/>
        </w:rPr>
        <w:t xml:space="preserve">, </w:t>
      </w:r>
      <w:r w:rsidR="00621765" w:rsidRPr="00621765">
        <w:rPr>
          <w:rFonts w:ascii="Arial" w:hAnsi="Arial" w:cs="Arial"/>
        </w:rPr>
        <w:t>Aladdin OS is classified confidential due to the sensitive information used in transactions such as credit card numbers and social security numbers for enrollment</w:t>
      </w:r>
      <w:r w:rsidR="00D0049E">
        <w:rPr>
          <w:rFonts w:ascii="Arial" w:hAnsi="Arial" w:cs="Arial"/>
        </w:rPr>
        <w:t>.</w:t>
      </w:r>
      <w:r w:rsidR="00BF1707">
        <w:rPr>
          <w:rFonts w:ascii="Arial" w:hAnsi="Arial" w:cs="Arial"/>
        </w:rPr>
        <w:t xml:space="preserve"> </w:t>
      </w:r>
      <w:r w:rsidR="00BF1707" w:rsidRPr="00BF1707">
        <w:rPr>
          <w:rFonts w:ascii="Arial" w:hAnsi="Arial" w:cs="Arial"/>
        </w:rPr>
        <w:t>Additionally, according to BlackRock’s 10-k report of 2018, the system provides a significant profit source. Differently, trusted individuals are also within the confidential-critical category due to their significant knowledge about the company, its systems, and business processes, which can result in a serious amount of fatal damage to BlackRock.</w:t>
      </w:r>
      <w:r w:rsidR="00D0049E">
        <w:rPr>
          <w:rFonts w:ascii="Arial" w:hAnsi="Arial" w:cs="Arial"/>
        </w:rPr>
        <w:t xml:space="preserve"> </w:t>
      </w:r>
    </w:p>
    <w:p w14:paraId="745F2929" w14:textId="591D4112" w:rsidR="00DD27B8" w:rsidRPr="002B0AE0" w:rsidRDefault="00DD27B8" w:rsidP="00036AEC">
      <w:pPr>
        <w:pStyle w:val="Heading1"/>
        <w:spacing w:after="240" w:line="276" w:lineRule="auto"/>
        <w:rPr>
          <w:rFonts w:eastAsia="Times New Roman"/>
          <w:sz w:val="28"/>
          <w:szCs w:val="28"/>
        </w:rPr>
      </w:pPr>
      <w:bookmarkStart w:id="10" w:name="_Toc45557720"/>
      <w:r>
        <w:rPr>
          <w:rFonts w:eastAsia="Times New Roman"/>
          <w:sz w:val="28"/>
          <w:szCs w:val="28"/>
        </w:rPr>
        <w:t xml:space="preserve">Vulnerability </w:t>
      </w:r>
      <w:r w:rsidRPr="002B0AE0">
        <w:rPr>
          <w:rFonts w:eastAsia="Times New Roman"/>
          <w:sz w:val="28"/>
          <w:szCs w:val="28"/>
        </w:rPr>
        <w:t>of Assets</w:t>
      </w:r>
      <w:bookmarkEnd w:id="10"/>
    </w:p>
    <w:p w14:paraId="7E757794" w14:textId="3ADE9422" w:rsidR="00036AEC" w:rsidRPr="00036AEC" w:rsidRDefault="00036AEC" w:rsidP="007E7FA7">
      <w:pPr>
        <w:spacing w:line="360" w:lineRule="auto"/>
        <w:ind w:firstLine="360"/>
        <w:rPr>
          <w:rFonts w:ascii="Arial" w:hAnsi="Arial" w:cs="Arial"/>
        </w:rPr>
      </w:pPr>
      <w:r>
        <w:rPr>
          <w:rFonts w:ascii="Arial" w:hAnsi="Arial" w:cs="Arial"/>
        </w:rPr>
        <w:t>The above</w:t>
      </w:r>
      <w:r w:rsidR="007034F8">
        <w:rPr>
          <w:rFonts w:ascii="Arial" w:hAnsi="Arial" w:cs="Arial"/>
        </w:rPr>
        <w:t>-</w:t>
      </w:r>
      <w:r>
        <w:rPr>
          <w:rFonts w:ascii="Arial" w:hAnsi="Arial" w:cs="Arial"/>
        </w:rPr>
        <w:t>categorized assets pose</w:t>
      </w:r>
      <w:r w:rsidR="007034F8">
        <w:rPr>
          <w:rFonts w:ascii="Arial" w:hAnsi="Arial" w:cs="Arial"/>
        </w:rPr>
        <w:t xml:space="preserve"> a</w:t>
      </w:r>
      <w:r>
        <w:rPr>
          <w:rFonts w:ascii="Arial" w:hAnsi="Arial" w:cs="Arial"/>
        </w:rPr>
        <w:t xml:space="preserve"> risk to BlackRock because of the vulnerabilities they continuously face. That is, m</w:t>
      </w:r>
      <w:r w:rsidRPr="00036AEC">
        <w:rPr>
          <w:rFonts w:ascii="Arial" w:hAnsi="Arial" w:cs="Arial"/>
        </w:rPr>
        <w:t>ultiple vulnerabilities exist for each asset</w:t>
      </w:r>
      <w:r>
        <w:rPr>
          <w:rFonts w:ascii="Arial" w:hAnsi="Arial" w:cs="Arial"/>
        </w:rPr>
        <w:t>. H</w:t>
      </w:r>
      <w:r w:rsidRPr="00036AEC">
        <w:rPr>
          <w:rFonts w:ascii="Arial" w:hAnsi="Arial" w:cs="Arial"/>
        </w:rPr>
        <w:t>owever, for th</w:t>
      </w:r>
      <w:r>
        <w:rPr>
          <w:rFonts w:ascii="Arial" w:hAnsi="Arial" w:cs="Arial"/>
        </w:rPr>
        <w:t xml:space="preserve">e purpose of this </w:t>
      </w:r>
      <w:r w:rsidRPr="00036AEC">
        <w:rPr>
          <w:rFonts w:ascii="Arial" w:hAnsi="Arial" w:cs="Arial"/>
        </w:rPr>
        <w:t xml:space="preserve">document, the most </w:t>
      </w:r>
      <w:r>
        <w:rPr>
          <w:rFonts w:ascii="Arial" w:hAnsi="Arial" w:cs="Arial"/>
        </w:rPr>
        <w:t xml:space="preserve">critical </w:t>
      </w:r>
      <w:r w:rsidRPr="00036AEC">
        <w:rPr>
          <w:rFonts w:ascii="Arial" w:hAnsi="Arial" w:cs="Arial"/>
        </w:rPr>
        <w:t>vulnerabilities will be discussed as follows:</w:t>
      </w:r>
    </w:p>
    <w:p w14:paraId="48C1450F" w14:textId="4D8FDCC4" w:rsidR="003920EC" w:rsidRPr="003920EC" w:rsidRDefault="003920EC" w:rsidP="003920EC">
      <w:pPr>
        <w:pStyle w:val="ListParagraph"/>
        <w:numPr>
          <w:ilvl w:val="0"/>
          <w:numId w:val="11"/>
        </w:numPr>
        <w:spacing w:line="360" w:lineRule="auto"/>
        <w:rPr>
          <w:rFonts w:ascii="Arial" w:hAnsi="Arial" w:cs="Arial"/>
          <w:b/>
          <w:bCs/>
          <w:sz w:val="28"/>
          <w:szCs w:val="28"/>
        </w:rPr>
      </w:pPr>
      <w:r w:rsidRPr="003920EC">
        <w:rPr>
          <w:rFonts w:ascii="Arial" w:hAnsi="Arial" w:cs="Arial"/>
          <w:b/>
          <w:bCs/>
        </w:rPr>
        <w:t xml:space="preserve">External Internet Website: </w:t>
      </w:r>
      <w:r>
        <w:rPr>
          <w:rFonts w:ascii="Arial" w:hAnsi="Arial" w:cs="Arial"/>
        </w:rPr>
        <w:t>When it comes to the company’s public site, the most critical vulnerabilities are</w:t>
      </w:r>
      <w:r w:rsidR="00FF36C4">
        <w:rPr>
          <w:rFonts w:ascii="Arial" w:hAnsi="Arial" w:cs="Arial"/>
        </w:rPr>
        <w:t>:</w:t>
      </w:r>
    </w:p>
    <w:p w14:paraId="49A51E7D" w14:textId="3FB839C9" w:rsidR="003920EC" w:rsidRPr="00A36D4B" w:rsidRDefault="003920EC" w:rsidP="003920EC">
      <w:pPr>
        <w:pStyle w:val="ListParagraph"/>
        <w:numPr>
          <w:ilvl w:val="1"/>
          <w:numId w:val="10"/>
        </w:numPr>
        <w:spacing w:line="360" w:lineRule="auto"/>
        <w:rPr>
          <w:rFonts w:ascii="Arial" w:hAnsi="Arial" w:cs="Arial"/>
          <w:b/>
          <w:bCs/>
          <w:sz w:val="28"/>
          <w:szCs w:val="28"/>
        </w:rPr>
      </w:pPr>
      <w:r w:rsidRPr="00DB11B3">
        <w:rPr>
          <w:rFonts w:ascii="Arial" w:hAnsi="Arial" w:cs="Arial"/>
          <w:u w:val="single"/>
        </w:rPr>
        <w:t>Remote Code Execution (RCE):</w:t>
      </w:r>
      <w:r w:rsidRPr="00A36D4B">
        <w:rPr>
          <w:rFonts w:ascii="Arial" w:hAnsi="Arial" w:cs="Arial"/>
        </w:rPr>
        <w:t xml:space="preserve"> </w:t>
      </w:r>
      <w:r w:rsidR="000F7B7E" w:rsidRPr="000F7B7E">
        <w:rPr>
          <w:rFonts w:ascii="Arial" w:hAnsi="Arial" w:cs="Arial"/>
        </w:rPr>
        <w:t>The web servers that host such sites are vulnerable to RCE, the capability of executing code on the operating system, remotely without proper permissions, and bypassing authorization. This vulnerability may be present due to the multitude of libraries and components that make-up the applications needed to serve web requests such as Apache, Nginx, and Laravel or Flask. Hence, this vulnerability is critical. It can allow an attacker to take down the web servers themselves or exfiltrate the sensitive information they contain.</w:t>
      </w:r>
    </w:p>
    <w:p w14:paraId="568CACF0" w14:textId="2593911F" w:rsidR="00A7031D" w:rsidRPr="00E0300D" w:rsidRDefault="00A7031D" w:rsidP="003920EC">
      <w:pPr>
        <w:pStyle w:val="ListParagraph"/>
        <w:numPr>
          <w:ilvl w:val="1"/>
          <w:numId w:val="10"/>
        </w:numPr>
        <w:spacing w:line="360" w:lineRule="auto"/>
        <w:rPr>
          <w:rFonts w:ascii="Arial" w:hAnsi="Arial" w:cs="Arial"/>
          <w:b/>
          <w:bCs/>
          <w:sz w:val="28"/>
          <w:szCs w:val="28"/>
        </w:rPr>
      </w:pPr>
      <w:r w:rsidRPr="00DB11B3">
        <w:rPr>
          <w:rFonts w:ascii="Arial" w:hAnsi="Arial" w:cs="Arial"/>
          <w:u w:val="single"/>
        </w:rPr>
        <w:t>Broken Authentication:</w:t>
      </w:r>
      <w:r>
        <w:rPr>
          <w:rFonts w:ascii="Arial" w:hAnsi="Arial" w:cs="Arial"/>
        </w:rPr>
        <w:t xml:space="preserve"> This vulnerability includes weak authentication processes and poor session management that can allow attackers to </w:t>
      </w:r>
      <w:r w:rsidR="007E7FA7">
        <w:rPr>
          <w:rFonts w:ascii="Arial" w:hAnsi="Arial" w:cs="Arial"/>
        </w:rPr>
        <w:t>compromise credentials or impersonate users. Such vulnerability can allow an attacker to escalate privileges and gain access to clients’’ sensitive financial data as corporate information</w:t>
      </w:r>
      <w:r w:rsidR="00FB705B">
        <w:rPr>
          <w:rFonts w:ascii="Arial" w:hAnsi="Arial" w:cs="Arial"/>
        </w:rPr>
        <w:t xml:space="preserve"> (Gross, 2019)</w:t>
      </w:r>
      <w:r w:rsidR="007E7FA7">
        <w:rPr>
          <w:rFonts w:ascii="Arial" w:hAnsi="Arial" w:cs="Arial"/>
        </w:rPr>
        <w:t xml:space="preserve">. </w:t>
      </w:r>
    </w:p>
    <w:p w14:paraId="293317DF" w14:textId="2E2AC28B" w:rsidR="00E0300D" w:rsidRPr="00A7031D" w:rsidRDefault="00A312C4" w:rsidP="003920EC">
      <w:pPr>
        <w:pStyle w:val="ListParagraph"/>
        <w:numPr>
          <w:ilvl w:val="1"/>
          <w:numId w:val="10"/>
        </w:numPr>
        <w:spacing w:line="360" w:lineRule="auto"/>
        <w:rPr>
          <w:rFonts w:ascii="Arial" w:hAnsi="Arial" w:cs="Arial"/>
          <w:b/>
          <w:bCs/>
          <w:sz w:val="28"/>
          <w:szCs w:val="28"/>
        </w:rPr>
      </w:pPr>
      <w:r w:rsidRPr="00DB11B3">
        <w:rPr>
          <w:rFonts w:ascii="Arial" w:hAnsi="Arial" w:cs="Arial"/>
          <w:u w:val="single"/>
        </w:rPr>
        <w:t>Unauthorized Forwards and Redirects</w:t>
      </w:r>
      <w:r w:rsidR="00E0300D" w:rsidRPr="00DB11B3">
        <w:rPr>
          <w:rFonts w:ascii="Arial" w:hAnsi="Arial" w:cs="Arial"/>
          <w:u w:val="single"/>
        </w:rPr>
        <w:t>:</w:t>
      </w:r>
      <w:r w:rsidR="00E0300D">
        <w:rPr>
          <w:rFonts w:ascii="Arial" w:hAnsi="Arial" w:cs="Arial"/>
        </w:rPr>
        <w:t xml:space="preserve"> </w:t>
      </w:r>
      <w:r w:rsidR="00904EC4">
        <w:rPr>
          <w:rFonts w:ascii="Arial" w:hAnsi="Arial" w:cs="Arial"/>
        </w:rPr>
        <w:t xml:space="preserve">If the web servers fail to validate requests to redirect and forward users to BlackRock’s sites, attackers can make use of this weakness to redirect clients to phishing or malware sites to steal their information. Such events can significantly damage the reputation of the company </w:t>
      </w:r>
      <w:r w:rsidR="00904EC4">
        <w:rPr>
          <w:rFonts w:ascii="Arial" w:hAnsi="Arial" w:cs="Arial"/>
        </w:rPr>
        <w:lastRenderedPageBreak/>
        <w:t>in the services it provides. Additionally, it can introduce legal consequences</w:t>
      </w:r>
      <w:r w:rsidR="001F3760">
        <w:rPr>
          <w:rFonts w:ascii="Arial" w:hAnsi="Arial" w:cs="Arial"/>
        </w:rPr>
        <w:t xml:space="preserve"> to BlackRock due to the</w:t>
      </w:r>
      <w:r w:rsidR="00904EC4">
        <w:rPr>
          <w:rFonts w:ascii="Arial" w:hAnsi="Arial" w:cs="Arial"/>
        </w:rPr>
        <w:t xml:space="preserve"> leak</w:t>
      </w:r>
      <w:r w:rsidR="001F3760">
        <w:rPr>
          <w:rFonts w:ascii="Arial" w:hAnsi="Arial" w:cs="Arial"/>
        </w:rPr>
        <w:t>age of</w:t>
      </w:r>
      <w:r w:rsidR="00904EC4">
        <w:rPr>
          <w:rFonts w:ascii="Arial" w:hAnsi="Arial" w:cs="Arial"/>
        </w:rPr>
        <w:t xml:space="preserve"> </w:t>
      </w:r>
      <w:r w:rsidR="001F3760">
        <w:rPr>
          <w:rFonts w:ascii="Arial" w:hAnsi="Arial" w:cs="Arial"/>
        </w:rPr>
        <w:t xml:space="preserve">sensitive information. </w:t>
      </w:r>
      <w:r w:rsidR="00904EC4">
        <w:rPr>
          <w:rFonts w:ascii="Arial" w:hAnsi="Arial" w:cs="Arial"/>
        </w:rPr>
        <w:t xml:space="preserve"> </w:t>
      </w:r>
    </w:p>
    <w:p w14:paraId="2F67DF5E" w14:textId="2FE66B18" w:rsidR="003920EC" w:rsidRPr="003920EC" w:rsidRDefault="00A7031D" w:rsidP="003920EC">
      <w:pPr>
        <w:pStyle w:val="ListParagraph"/>
        <w:numPr>
          <w:ilvl w:val="1"/>
          <w:numId w:val="10"/>
        </w:numPr>
        <w:spacing w:line="360" w:lineRule="auto"/>
        <w:rPr>
          <w:rFonts w:ascii="Arial" w:hAnsi="Arial" w:cs="Arial"/>
          <w:b/>
          <w:bCs/>
          <w:sz w:val="28"/>
          <w:szCs w:val="28"/>
        </w:rPr>
      </w:pPr>
      <w:r w:rsidRPr="00DB11B3">
        <w:rPr>
          <w:rFonts w:ascii="Arial" w:hAnsi="Arial" w:cs="Arial"/>
          <w:u w:val="single"/>
        </w:rPr>
        <w:t xml:space="preserve">Components with </w:t>
      </w:r>
      <w:r w:rsidR="001C1E1F" w:rsidRPr="00DB11B3">
        <w:rPr>
          <w:rFonts w:ascii="Arial" w:hAnsi="Arial" w:cs="Arial"/>
          <w:u w:val="single"/>
        </w:rPr>
        <w:t>Unk</w:t>
      </w:r>
      <w:r w:rsidRPr="00DB11B3">
        <w:rPr>
          <w:rFonts w:ascii="Arial" w:hAnsi="Arial" w:cs="Arial"/>
          <w:u w:val="single"/>
        </w:rPr>
        <w:t>nown Vulnerabilities:</w:t>
      </w:r>
      <w:r>
        <w:rPr>
          <w:rFonts w:ascii="Arial" w:hAnsi="Arial" w:cs="Arial"/>
        </w:rPr>
        <w:t xml:space="preserve"> Modules such as APIs (Application Program Interfaces) who exhibit unknown vulnerabilities can lead to zero-day exploits. This is a serious vulnerability as there might not be security patches available to apply, leading to corporate and client data loss or web </w:t>
      </w:r>
      <w:r w:rsidR="007E7FA7">
        <w:rPr>
          <w:rFonts w:ascii="Arial" w:hAnsi="Arial" w:cs="Arial"/>
        </w:rPr>
        <w:t>servers’</w:t>
      </w:r>
      <w:r>
        <w:rPr>
          <w:rFonts w:ascii="Arial" w:hAnsi="Arial" w:cs="Arial"/>
        </w:rPr>
        <w:t xml:space="preserve"> takeover by intruders. </w:t>
      </w:r>
    </w:p>
    <w:p w14:paraId="2A46E1E3" w14:textId="3AB23BD2" w:rsidR="003920EC" w:rsidRPr="003920EC" w:rsidRDefault="00783B9B" w:rsidP="003920EC">
      <w:pPr>
        <w:pStyle w:val="ListParagraph"/>
        <w:numPr>
          <w:ilvl w:val="1"/>
          <w:numId w:val="10"/>
        </w:numPr>
        <w:spacing w:line="360" w:lineRule="auto"/>
        <w:rPr>
          <w:rFonts w:ascii="Arial" w:hAnsi="Arial" w:cs="Arial"/>
          <w:b/>
          <w:bCs/>
          <w:sz w:val="28"/>
          <w:szCs w:val="28"/>
        </w:rPr>
      </w:pPr>
      <w:r w:rsidRPr="00DB11B3">
        <w:rPr>
          <w:rFonts w:ascii="Arial" w:hAnsi="Arial" w:cs="Arial"/>
          <w:u w:val="single"/>
        </w:rPr>
        <w:t>Product</w:t>
      </w:r>
      <w:r w:rsidR="00DA7CCE" w:rsidRPr="00DB11B3">
        <w:rPr>
          <w:rFonts w:ascii="Arial" w:hAnsi="Arial" w:cs="Arial"/>
          <w:u w:val="single"/>
        </w:rPr>
        <w:t xml:space="preserve"> Weaknesses:</w:t>
      </w:r>
      <w:r w:rsidR="00DA7CCE">
        <w:rPr>
          <w:rFonts w:ascii="Arial" w:hAnsi="Arial" w:cs="Arial"/>
        </w:rPr>
        <w:t xml:space="preserve"> BlackRock utilizes various vendor products to uphold the integrity and security of systems. However, if such tools fail to provide sufficient logs, it can result in suspicious </w:t>
      </w:r>
      <w:r w:rsidR="00F3459B">
        <w:rPr>
          <w:rFonts w:ascii="Arial" w:hAnsi="Arial" w:cs="Arial"/>
        </w:rPr>
        <w:t xml:space="preserve">web activities </w:t>
      </w:r>
      <w:r w:rsidR="00DA7CCE">
        <w:rPr>
          <w:rFonts w:ascii="Arial" w:hAnsi="Arial" w:cs="Arial"/>
        </w:rPr>
        <w:t>going unnoticed. This is an extremely serious weakness that does not come to attention unless the company experiences an incident and is unable to diagnose it. Suspicious activity endangers end users, data, and the systems it resides on</w:t>
      </w:r>
      <w:r w:rsidR="00F3459B">
        <w:rPr>
          <w:rFonts w:ascii="Arial" w:hAnsi="Arial" w:cs="Arial"/>
        </w:rPr>
        <w:t xml:space="preserve">. As a </w:t>
      </w:r>
      <w:r>
        <w:rPr>
          <w:rFonts w:ascii="Arial" w:hAnsi="Arial" w:cs="Arial"/>
        </w:rPr>
        <w:t>result,</w:t>
      </w:r>
      <w:r w:rsidR="00F3459B">
        <w:rPr>
          <w:rFonts w:ascii="Arial" w:hAnsi="Arial" w:cs="Arial"/>
        </w:rPr>
        <w:t xml:space="preserve"> BlackRock needs to continue to pay attention to such vulnerabilities. </w:t>
      </w:r>
    </w:p>
    <w:p w14:paraId="302F9DDE" w14:textId="18F7E77C" w:rsidR="00FF36C4" w:rsidRPr="00FF36C4" w:rsidRDefault="003920EC" w:rsidP="00FF36C4">
      <w:pPr>
        <w:pStyle w:val="ListParagraph"/>
        <w:numPr>
          <w:ilvl w:val="0"/>
          <w:numId w:val="11"/>
        </w:numPr>
        <w:spacing w:line="360" w:lineRule="auto"/>
        <w:rPr>
          <w:rFonts w:ascii="Arial" w:hAnsi="Arial" w:cs="Arial"/>
        </w:rPr>
      </w:pPr>
      <w:r w:rsidRPr="002B0AE0">
        <w:rPr>
          <w:rFonts w:ascii="Arial" w:hAnsi="Arial" w:cs="Arial"/>
          <w:b/>
          <w:bCs/>
        </w:rPr>
        <w:t xml:space="preserve">Virtualized Networks: </w:t>
      </w:r>
      <w:r w:rsidR="00FF36C4" w:rsidRPr="00FF36C4">
        <w:rPr>
          <w:rFonts w:ascii="Arial" w:hAnsi="Arial" w:cs="Arial"/>
        </w:rPr>
        <w:t xml:space="preserve">The biggest vulnerability </w:t>
      </w:r>
      <w:r w:rsidR="00CB4DF6">
        <w:rPr>
          <w:rFonts w:ascii="Arial" w:hAnsi="Arial" w:cs="Arial"/>
        </w:rPr>
        <w:t>in</w:t>
      </w:r>
      <w:r w:rsidR="00FF36C4" w:rsidRPr="00FF36C4">
        <w:rPr>
          <w:rFonts w:ascii="Arial" w:hAnsi="Arial" w:cs="Arial"/>
        </w:rPr>
        <w:t xml:space="preserve"> virtualized networks </w:t>
      </w:r>
      <w:proofErr w:type="gramStart"/>
      <w:r w:rsidR="001D0115">
        <w:rPr>
          <w:rFonts w:ascii="Arial" w:hAnsi="Arial" w:cs="Arial"/>
        </w:rPr>
        <w:t>is</w:t>
      </w:r>
      <w:proofErr w:type="gramEnd"/>
      <w:r w:rsidR="00642E0F">
        <w:rPr>
          <w:rFonts w:ascii="Arial" w:hAnsi="Arial" w:cs="Arial"/>
        </w:rPr>
        <w:t xml:space="preserve"> a</w:t>
      </w:r>
      <w:r w:rsidR="00FF36C4" w:rsidRPr="00FF36C4">
        <w:rPr>
          <w:rFonts w:ascii="Arial" w:hAnsi="Arial" w:cs="Arial"/>
        </w:rPr>
        <w:t xml:space="preserve"> misconfiguration. </w:t>
      </w:r>
      <w:r w:rsidR="00CB4DF6">
        <w:rPr>
          <w:rFonts w:ascii="Arial" w:hAnsi="Arial" w:cs="Arial"/>
        </w:rPr>
        <w:t>It</w:t>
      </w:r>
      <w:r w:rsidR="00FF36C4" w:rsidRPr="00FF36C4">
        <w:rPr>
          <w:rFonts w:ascii="Arial" w:hAnsi="Arial" w:cs="Arial"/>
        </w:rPr>
        <w:t xml:space="preserve"> is the incorrect configuration of computer service</w:t>
      </w:r>
      <w:r w:rsidR="00CB4DF6">
        <w:rPr>
          <w:rFonts w:ascii="Arial" w:hAnsi="Arial" w:cs="Arial"/>
        </w:rPr>
        <w:t xml:space="preserve"> or </w:t>
      </w:r>
      <w:r w:rsidR="00FF36C4" w:rsidRPr="00FF36C4">
        <w:rPr>
          <w:rFonts w:ascii="Arial" w:hAnsi="Arial" w:cs="Arial"/>
        </w:rPr>
        <w:t xml:space="preserve">asset with </w:t>
      </w:r>
      <w:r w:rsidR="00CB4DF6">
        <w:rPr>
          <w:rFonts w:ascii="Arial" w:hAnsi="Arial" w:cs="Arial"/>
        </w:rPr>
        <w:t xml:space="preserve">no </w:t>
      </w:r>
      <w:r w:rsidR="00FF36C4" w:rsidRPr="00FF36C4">
        <w:rPr>
          <w:rFonts w:ascii="Arial" w:hAnsi="Arial" w:cs="Arial"/>
        </w:rPr>
        <w:t xml:space="preserve">security hardening </w:t>
      </w:r>
      <w:r w:rsidR="00CB4DF6">
        <w:rPr>
          <w:rFonts w:ascii="Arial" w:hAnsi="Arial" w:cs="Arial"/>
        </w:rPr>
        <w:t xml:space="preserve">implemented </w:t>
      </w:r>
      <w:r w:rsidR="00FF36C4" w:rsidRPr="00FF36C4">
        <w:rPr>
          <w:rFonts w:ascii="Arial" w:hAnsi="Arial" w:cs="Arial"/>
        </w:rPr>
        <w:t>or unnecessary</w:t>
      </w:r>
      <w:r w:rsidR="00B340F4">
        <w:rPr>
          <w:rFonts w:ascii="Arial" w:hAnsi="Arial" w:cs="Arial"/>
        </w:rPr>
        <w:t>,</w:t>
      </w:r>
      <w:r w:rsidR="00CB4DF6">
        <w:rPr>
          <w:rFonts w:ascii="Arial" w:hAnsi="Arial" w:cs="Arial"/>
        </w:rPr>
        <w:t xml:space="preserve"> and </w:t>
      </w:r>
      <w:r w:rsidR="00FF36C4" w:rsidRPr="00FF36C4">
        <w:rPr>
          <w:rFonts w:ascii="Arial" w:hAnsi="Arial" w:cs="Arial"/>
        </w:rPr>
        <w:t>default features</w:t>
      </w:r>
      <w:r w:rsidR="00CB4DF6">
        <w:rPr>
          <w:rFonts w:ascii="Arial" w:hAnsi="Arial" w:cs="Arial"/>
        </w:rPr>
        <w:t xml:space="preserve"> left</w:t>
      </w:r>
      <w:r w:rsidR="00CB4DF6" w:rsidRPr="00CB4DF6">
        <w:rPr>
          <w:rFonts w:ascii="Arial" w:hAnsi="Arial" w:cs="Arial"/>
        </w:rPr>
        <w:t xml:space="preserve"> </w:t>
      </w:r>
      <w:r w:rsidR="00CB4DF6" w:rsidRPr="00FF36C4">
        <w:rPr>
          <w:rFonts w:ascii="Arial" w:hAnsi="Arial" w:cs="Arial"/>
        </w:rPr>
        <w:t>enabl</w:t>
      </w:r>
      <w:r w:rsidR="00CB4DF6">
        <w:rPr>
          <w:rFonts w:ascii="Arial" w:hAnsi="Arial" w:cs="Arial"/>
        </w:rPr>
        <w:t>ed</w:t>
      </w:r>
      <w:r w:rsidR="00FF36C4" w:rsidRPr="00FF36C4">
        <w:rPr>
          <w:rFonts w:ascii="Arial" w:hAnsi="Arial" w:cs="Arial"/>
        </w:rPr>
        <w:t>.</w:t>
      </w:r>
    </w:p>
    <w:p w14:paraId="7C548772" w14:textId="333E3B96" w:rsidR="003920EC" w:rsidRPr="005958F8" w:rsidRDefault="00FF36C4" w:rsidP="005958F8">
      <w:pPr>
        <w:pStyle w:val="ListParagraph"/>
        <w:spacing w:line="360" w:lineRule="auto"/>
        <w:rPr>
          <w:rFonts w:ascii="Arial" w:hAnsi="Arial" w:cs="Arial"/>
        </w:rPr>
      </w:pPr>
      <w:r w:rsidRPr="00FF36C4">
        <w:rPr>
          <w:rFonts w:ascii="Arial" w:hAnsi="Arial" w:cs="Arial"/>
        </w:rPr>
        <w:t xml:space="preserve">This vulnerability is </w:t>
      </w:r>
      <w:r w:rsidR="006012DA" w:rsidRPr="006012DA">
        <w:rPr>
          <w:rFonts w:ascii="Arial" w:hAnsi="Arial" w:cs="Arial"/>
        </w:rPr>
        <w:t xml:space="preserve">dangerous </w:t>
      </w:r>
      <w:r w:rsidRPr="00FF36C4">
        <w:rPr>
          <w:rFonts w:ascii="Arial" w:hAnsi="Arial" w:cs="Arial"/>
        </w:rPr>
        <w:t xml:space="preserve">because it is easy to overlook and very common in virtualized environments. Often, the software used in virtualization comes out of the box with default user credentials, and various security hardening controls disabled for </w:t>
      </w:r>
      <w:r w:rsidR="00CB4DF6" w:rsidRPr="00FF36C4">
        <w:rPr>
          <w:rFonts w:ascii="Arial" w:hAnsi="Arial" w:cs="Arial"/>
        </w:rPr>
        <w:t xml:space="preserve">reasons </w:t>
      </w:r>
      <w:r w:rsidR="00CB4DF6">
        <w:rPr>
          <w:rFonts w:ascii="Arial" w:hAnsi="Arial" w:cs="Arial"/>
        </w:rPr>
        <w:t xml:space="preserve">such as </w:t>
      </w:r>
      <w:r w:rsidRPr="00FF36C4">
        <w:rPr>
          <w:rFonts w:ascii="Arial" w:hAnsi="Arial" w:cs="Arial"/>
        </w:rPr>
        <w:t>compatibility</w:t>
      </w:r>
      <w:r w:rsidR="00CB4DF6">
        <w:rPr>
          <w:rFonts w:ascii="Arial" w:hAnsi="Arial" w:cs="Arial"/>
        </w:rPr>
        <w:t>, set-up,</w:t>
      </w:r>
      <w:r w:rsidRPr="00FF36C4">
        <w:rPr>
          <w:rFonts w:ascii="Arial" w:hAnsi="Arial" w:cs="Arial"/>
        </w:rPr>
        <w:t xml:space="preserve"> and ease of use.</w:t>
      </w:r>
    </w:p>
    <w:p w14:paraId="51DD1347" w14:textId="7A8C004B" w:rsidR="003920EC" w:rsidRPr="007D53C2" w:rsidRDefault="003920EC" w:rsidP="00B718D3">
      <w:pPr>
        <w:pStyle w:val="ListParagraph"/>
        <w:numPr>
          <w:ilvl w:val="0"/>
          <w:numId w:val="11"/>
        </w:numPr>
        <w:spacing w:line="360" w:lineRule="auto"/>
        <w:rPr>
          <w:rFonts w:ascii="Arial" w:hAnsi="Arial" w:cs="Arial"/>
        </w:rPr>
      </w:pPr>
      <w:r w:rsidRPr="002B0AE0">
        <w:rPr>
          <w:rFonts w:ascii="Arial" w:hAnsi="Arial" w:cs="Arial"/>
          <w:b/>
          <w:bCs/>
        </w:rPr>
        <w:t xml:space="preserve">Aladdin Operating System (OS): </w:t>
      </w:r>
      <w:r w:rsidR="007D53C2" w:rsidRPr="007D53C2">
        <w:rPr>
          <w:rFonts w:ascii="Arial" w:hAnsi="Arial" w:cs="Arial"/>
        </w:rPr>
        <w:t>The home-grown operating system’s most concerning vulnerability is also RCE. This vulnerability is a significant concern as industry-leading, and confidential clients rely on the operating system to securely manage their investments, given the sensitivity of the information they provide.  Additionally, BlackRock itself relies on it to make investment decisions and market moves, making it essential to protect against such vulnerability exploitations.</w:t>
      </w:r>
    </w:p>
    <w:p w14:paraId="5C47A4A0" w14:textId="77777777" w:rsidR="002574FE" w:rsidRPr="002574FE" w:rsidRDefault="003920EC" w:rsidP="002574FE">
      <w:pPr>
        <w:pStyle w:val="ListParagraph"/>
        <w:numPr>
          <w:ilvl w:val="0"/>
          <w:numId w:val="11"/>
        </w:numPr>
        <w:spacing w:line="360" w:lineRule="auto"/>
        <w:rPr>
          <w:rFonts w:ascii="Arial" w:hAnsi="Arial" w:cs="Arial"/>
        </w:rPr>
      </w:pPr>
      <w:r w:rsidRPr="002B0AE0">
        <w:rPr>
          <w:rFonts w:ascii="Arial" w:hAnsi="Arial" w:cs="Arial"/>
          <w:b/>
          <w:bCs/>
        </w:rPr>
        <w:t xml:space="preserve">Human Resources (HR) Database: </w:t>
      </w:r>
      <w:r w:rsidR="002574FE" w:rsidRPr="002574FE">
        <w:rPr>
          <w:rFonts w:ascii="Arial" w:hAnsi="Arial" w:cs="Arial"/>
        </w:rPr>
        <w:t xml:space="preserve">The HR Database’s most concerning vulnerability is SQL Injection.  This is an injection attack using SQL statements to modify or retrieve information from a database without proper permission. </w:t>
      </w:r>
    </w:p>
    <w:p w14:paraId="1CE0F275" w14:textId="43837E25" w:rsidR="003920EC" w:rsidRPr="002574FE" w:rsidRDefault="002574FE" w:rsidP="002574FE">
      <w:pPr>
        <w:pStyle w:val="ListParagraph"/>
        <w:spacing w:line="360" w:lineRule="auto"/>
        <w:rPr>
          <w:rFonts w:ascii="Arial" w:hAnsi="Arial" w:cs="Arial"/>
        </w:rPr>
      </w:pPr>
      <w:r w:rsidRPr="002574FE">
        <w:rPr>
          <w:rFonts w:ascii="Arial" w:hAnsi="Arial" w:cs="Arial"/>
        </w:rPr>
        <w:t xml:space="preserve">The Structured Query Language (SQL) is the primary method of accessing, modifying, adding, and retrieving data from the database. As such, this needs to be secured to ensure that the personally identifiable information held within the database is secure.  SQL injection is the most worrisome as it is the topmost common vulnerability exploited </w:t>
      </w:r>
      <w:r w:rsidRPr="002574FE">
        <w:rPr>
          <w:rFonts w:ascii="Arial" w:hAnsi="Arial" w:cs="Arial"/>
        </w:rPr>
        <w:lastRenderedPageBreak/>
        <w:t>in databases in the wild, according to OWASP top 10.  Additionally, this vulnerability can insert malicious content that can infect end users (OWASP, 2017).</w:t>
      </w:r>
    </w:p>
    <w:p w14:paraId="6607AC46" w14:textId="1CF7CBE7" w:rsidR="002926CD" w:rsidRPr="002926CD" w:rsidRDefault="003920EC" w:rsidP="00974056">
      <w:pPr>
        <w:pStyle w:val="ListParagraph"/>
        <w:numPr>
          <w:ilvl w:val="0"/>
          <w:numId w:val="11"/>
        </w:numPr>
        <w:spacing w:line="360" w:lineRule="auto"/>
        <w:rPr>
          <w:rFonts w:ascii="Arial" w:hAnsi="Arial" w:cs="Arial"/>
        </w:rPr>
      </w:pPr>
      <w:r w:rsidRPr="003920EC">
        <w:rPr>
          <w:rFonts w:ascii="Arial" w:hAnsi="Arial" w:cs="Arial"/>
          <w:b/>
          <w:bCs/>
        </w:rPr>
        <w:t>Trusted</w:t>
      </w:r>
      <w:r w:rsidR="00A97E28">
        <w:rPr>
          <w:rFonts w:ascii="Arial" w:hAnsi="Arial" w:cs="Arial"/>
          <w:b/>
          <w:bCs/>
        </w:rPr>
        <w:t xml:space="preserve"> Individuals</w:t>
      </w:r>
      <w:r w:rsidRPr="003920EC">
        <w:rPr>
          <w:rFonts w:ascii="Arial" w:hAnsi="Arial" w:cs="Arial"/>
          <w:b/>
          <w:bCs/>
        </w:rPr>
        <w:t>:</w:t>
      </w:r>
      <w:r w:rsidR="005958F8">
        <w:rPr>
          <w:rFonts w:ascii="Arial" w:hAnsi="Arial" w:cs="Arial"/>
          <w:b/>
          <w:bCs/>
        </w:rPr>
        <w:t xml:space="preserve"> </w:t>
      </w:r>
      <w:r w:rsidR="002926CD" w:rsidRPr="002926CD">
        <w:rPr>
          <w:rFonts w:ascii="Arial" w:hAnsi="Arial" w:cs="Arial"/>
        </w:rPr>
        <w:t>The most significant vulnerability related to trusted individuals is phishing. This is the fraudulent attempt to get sensitive data by disguising as a trustworthy individual or entity. This vulnerability is worrisome because people are usually susceptible to well-crafted messages designed to request or still information directly. Hence, given that such individuals, such as employees, are entrusted with privileged access to classified information, unauthorized access to their credentials or information via phishing is a great concern as it can easily damage BlackRock.</w:t>
      </w:r>
    </w:p>
    <w:p w14:paraId="16E03FFD" w14:textId="0D824A89" w:rsidR="007B0D12" w:rsidRPr="00D703F5" w:rsidRDefault="007B0D12" w:rsidP="007B0D12">
      <w:pPr>
        <w:pStyle w:val="Heading1"/>
        <w:spacing w:before="0" w:after="240"/>
        <w:rPr>
          <w:sz w:val="28"/>
          <w:szCs w:val="28"/>
        </w:rPr>
      </w:pPr>
      <w:bookmarkStart w:id="11" w:name="_Toc14039770"/>
      <w:bookmarkStart w:id="12" w:name="_Toc45557721"/>
      <w:r w:rsidRPr="00D703F5">
        <w:rPr>
          <w:sz w:val="28"/>
          <w:szCs w:val="28"/>
        </w:rPr>
        <w:t>Mapping Vulnerability, Probability of Occurrence, and Impact to Assets</w:t>
      </w:r>
      <w:bookmarkEnd w:id="11"/>
      <w:bookmarkEnd w:id="12"/>
    </w:p>
    <w:p w14:paraId="042225B9" w14:textId="39289BA4" w:rsidR="0050193C" w:rsidRPr="007B0D12" w:rsidRDefault="00D703F5" w:rsidP="007B0D12">
      <w:pPr>
        <w:spacing w:line="360" w:lineRule="auto"/>
        <w:rPr>
          <w:rFonts w:ascii="Arial" w:hAnsi="Arial" w:cs="Arial"/>
        </w:rPr>
      </w:pPr>
      <w:r>
        <w:rPr>
          <w:rFonts w:ascii="Arial" w:hAnsi="Arial" w:cs="Arial"/>
        </w:rPr>
        <w:tab/>
        <w:t xml:space="preserve">Mapping out the vulnerabilities of the assets described above in terms of the probability of occurrence and the potential impact it can have is </w:t>
      </w:r>
      <w:r w:rsidR="00327382">
        <w:rPr>
          <w:rFonts w:ascii="Arial" w:hAnsi="Arial" w:cs="Arial"/>
        </w:rPr>
        <w:t xml:space="preserve">a </w:t>
      </w:r>
      <w:r>
        <w:rPr>
          <w:rFonts w:ascii="Arial" w:hAnsi="Arial" w:cs="Arial"/>
        </w:rPr>
        <w:t xml:space="preserve">key </w:t>
      </w:r>
      <w:r w:rsidR="00327382">
        <w:rPr>
          <w:rFonts w:ascii="Arial" w:hAnsi="Arial" w:cs="Arial"/>
        </w:rPr>
        <w:t xml:space="preserve">strategy </w:t>
      </w:r>
      <w:r>
        <w:rPr>
          <w:rFonts w:ascii="Arial" w:hAnsi="Arial" w:cs="Arial"/>
        </w:rPr>
        <w:t xml:space="preserve">to uphold BlackRock’s security objectives and support its business operations. </w:t>
      </w:r>
      <w:r w:rsidR="00327382">
        <w:rPr>
          <w:rFonts w:ascii="Arial" w:hAnsi="Arial" w:cs="Arial"/>
        </w:rPr>
        <w:t xml:space="preserve">This technique is presented </w:t>
      </w:r>
      <w:r w:rsidR="00B50495" w:rsidRPr="00B50495">
        <w:rPr>
          <w:rFonts w:ascii="Arial" w:hAnsi="Arial" w:cs="Arial"/>
        </w:rPr>
        <w:t>with a table mapping out all</w:t>
      </w:r>
      <w:r w:rsidR="00B50495">
        <w:rPr>
          <w:rFonts w:ascii="Arial" w:hAnsi="Arial" w:cs="Arial"/>
        </w:rPr>
        <w:t xml:space="preserve"> assets against </w:t>
      </w:r>
      <w:r w:rsidR="00B50495" w:rsidRPr="00B50495">
        <w:rPr>
          <w:rFonts w:ascii="Arial" w:hAnsi="Arial" w:cs="Arial"/>
        </w:rPr>
        <w:t>the probability of occurrence and potential impact</w:t>
      </w:r>
      <w:r w:rsidR="00B50495">
        <w:rPr>
          <w:rFonts w:ascii="Arial" w:hAnsi="Arial" w:cs="Arial"/>
        </w:rPr>
        <w:t xml:space="preserve"> variables described below. </w:t>
      </w:r>
    </w:p>
    <w:tbl>
      <w:tblPr>
        <w:tblStyle w:val="TableGrid"/>
        <w:tblW w:w="9270" w:type="dxa"/>
        <w:tblInd w:w="85" w:type="dxa"/>
        <w:tblLayout w:type="fixed"/>
        <w:tblLook w:val="0000" w:firstRow="0" w:lastRow="0" w:firstColumn="0" w:lastColumn="0" w:noHBand="0" w:noVBand="0"/>
      </w:tblPr>
      <w:tblGrid>
        <w:gridCol w:w="1260"/>
        <w:gridCol w:w="1530"/>
        <w:gridCol w:w="3240"/>
        <w:gridCol w:w="3240"/>
      </w:tblGrid>
      <w:tr w:rsidR="00B12B7D" w:rsidRPr="00B12B7D" w14:paraId="34DCC9A8" w14:textId="77777777" w:rsidTr="00D14CB5">
        <w:trPr>
          <w:trHeight w:val="107"/>
        </w:trPr>
        <w:tc>
          <w:tcPr>
            <w:tcW w:w="1260" w:type="dxa"/>
            <w:shd w:val="clear" w:color="auto" w:fill="B4C6E7" w:themeFill="accent1" w:themeFillTint="66"/>
          </w:tcPr>
          <w:p w14:paraId="1E2CD27A" w14:textId="0C954EB0" w:rsidR="00B12B7D" w:rsidRPr="006F3880" w:rsidRDefault="00E851FE" w:rsidP="006F3880">
            <w:pPr>
              <w:spacing w:after="160"/>
              <w:jc w:val="center"/>
              <w:rPr>
                <w:rFonts w:ascii="Arial" w:hAnsi="Arial" w:cs="Arial"/>
                <w:sz w:val="18"/>
                <w:szCs w:val="18"/>
              </w:rPr>
            </w:pPr>
            <w:bookmarkStart w:id="13" w:name="_Hlk14024986"/>
            <w:r w:rsidRPr="006F3880">
              <w:rPr>
                <w:rFonts w:ascii="Arial" w:hAnsi="Arial" w:cs="Arial"/>
                <w:b/>
                <w:bCs/>
                <w:sz w:val="18"/>
                <w:szCs w:val="18"/>
              </w:rPr>
              <w:t xml:space="preserve">Likelihood </w:t>
            </w:r>
            <w:r w:rsidR="00D14CB5" w:rsidRPr="006F3880">
              <w:rPr>
                <w:rFonts w:ascii="Arial" w:hAnsi="Arial" w:cs="Arial"/>
                <w:b/>
                <w:bCs/>
                <w:sz w:val="18"/>
                <w:szCs w:val="18"/>
              </w:rPr>
              <w:t>Score</w:t>
            </w:r>
          </w:p>
        </w:tc>
        <w:tc>
          <w:tcPr>
            <w:tcW w:w="1530" w:type="dxa"/>
            <w:shd w:val="clear" w:color="auto" w:fill="B4C6E7" w:themeFill="accent1" w:themeFillTint="66"/>
          </w:tcPr>
          <w:p w14:paraId="389357EE" w14:textId="53291F49" w:rsidR="00B12B7D" w:rsidRPr="006F3880" w:rsidRDefault="00E851FE" w:rsidP="006F3880">
            <w:pPr>
              <w:spacing w:after="160"/>
              <w:jc w:val="center"/>
              <w:rPr>
                <w:rFonts w:ascii="Arial" w:hAnsi="Arial" w:cs="Arial"/>
                <w:sz w:val="18"/>
                <w:szCs w:val="18"/>
              </w:rPr>
            </w:pPr>
            <w:r w:rsidRPr="006F3880">
              <w:rPr>
                <w:rFonts w:ascii="Arial" w:hAnsi="Arial" w:cs="Arial"/>
                <w:b/>
                <w:bCs/>
                <w:sz w:val="18"/>
                <w:szCs w:val="18"/>
              </w:rPr>
              <w:t>Label</w:t>
            </w:r>
          </w:p>
        </w:tc>
        <w:tc>
          <w:tcPr>
            <w:tcW w:w="3240" w:type="dxa"/>
            <w:shd w:val="clear" w:color="auto" w:fill="B4C6E7" w:themeFill="accent1" w:themeFillTint="66"/>
          </w:tcPr>
          <w:p w14:paraId="07A1157D" w14:textId="77777777" w:rsidR="00B12B7D" w:rsidRPr="006F3880" w:rsidRDefault="00B12B7D" w:rsidP="006F3880">
            <w:pPr>
              <w:spacing w:after="160"/>
              <w:jc w:val="center"/>
              <w:rPr>
                <w:rFonts w:ascii="Arial" w:hAnsi="Arial" w:cs="Arial"/>
                <w:sz w:val="18"/>
                <w:szCs w:val="18"/>
              </w:rPr>
            </w:pPr>
            <w:r w:rsidRPr="006F3880">
              <w:rPr>
                <w:rFonts w:ascii="Arial" w:hAnsi="Arial" w:cs="Arial"/>
                <w:b/>
                <w:bCs/>
                <w:sz w:val="18"/>
                <w:szCs w:val="18"/>
              </w:rPr>
              <w:t>Probability</w:t>
            </w:r>
          </w:p>
        </w:tc>
        <w:tc>
          <w:tcPr>
            <w:tcW w:w="3240" w:type="dxa"/>
            <w:shd w:val="clear" w:color="auto" w:fill="B4C6E7" w:themeFill="accent1" w:themeFillTint="66"/>
          </w:tcPr>
          <w:p w14:paraId="49C20F96" w14:textId="7637186F" w:rsidR="00B12B7D" w:rsidRPr="006F3880" w:rsidRDefault="00D14CB5" w:rsidP="006F3880">
            <w:pPr>
              <w:spacing w:after="160"/>
              <w:jc w:val="center"/>
              <w:rPr>
                <w:rFonts w:ascii="Arial" w:hAnsi="Arial" w:cs="Arial"/>
                <w:b/>
                <w:bCs/>
                <w:sz w:val="18"/>
                <w:szCs w:val="18"/>
              </w:rPr>
            </w:pPr>
            <w:r w:rsidRPr="006F3880">
              <w:rPr>
                <w:rFonts w:ascii="Arial" w:hAnsi="Arial" w:cs="Arial"/>
                <w:b/>
                <w:bCs/>
                <w:sz w:val="18"/>
                <w:szCs w:val="18"/>
              </w:rPr>
              <w:t>Description</w:t>
            </w:r>
          </w:p>
        </w:tc>
      </w:tr>
      <w:tr w:rsidR="000E2C8C" w:rsidRPr="00B12B7D" w14:paraId="19371198" w14:textId="77777777" w:rsidTr="000E2C8C">
        <w:trPr>
          <w:trHeight w:val="107"/>
        </w:trPr>
        <w:tc>
          <w:tcPr>
            <w:tcW w:w="1260" w:type="dxa"/>
            <w:shd w:val="clear" w:color="auto" w:fill="auto"/>
          </w:tcPr>
          <w:p w14:paraId="11DCFC18" w14:textId="0ADD8400" w:rsidR="000E2C8C" w:rsidRPr="006F3880" w:rsidRDefault="000E2C8C" w:rsidP="006F3880">
            <w:pPr>
              <w:jc w:val="center"/>
              <w:rPr>
                <w:rFonts w:ascii="Arial" w:hAnsi="Arial" w:cs="Arial"/>
                <w:b/>
                <w:bCs/>
                <w:sz w:val="18"/>
                <w:szCs w:val="18"/>
              </w:rPr>
            </w:pPr>
            <w:r w:rsidRPr="006F3880">
              <w:rPr>
                <w:rFonts w:ascii="Arial" w:hAnsi="Arial" w:cs="Arial"/>
                <w:sz w:val="18"/>
                <w:szCs w:val="18"/>
              </w:rPr>
              <w:t xml:space="preserve">0 </w:t>
            </w:r>
          </w:p>
        </w:tc>
        <w:tc>
          <w:tcPr>
            <w:tcW w:w="1530" w:type="dxa"/>
            <w:shd w:val="clear" w:color="auto" w:fill="auto"/>
          </w:tcPr>
          <w:p w14:paraId="65BFE8D4" w14:textId="6F1DB5A2" w:rsidR="000E2C8C" w:rsidRPr="006F3880" w:rsidRDefault="000E2C8C" w:rsidP="006F3880">
            <w:pPr>
              <w:jc w:val="center"/>
              <w:rPr>
                <w:rFonts w:ascii="Arial" w:hAnsi="Arial" w:cs="Arial"/>
                <w:b/>
                <w:bCs/>
                <w:sz w:val="18"/>
                <w:szCs w:val="18"/>
              </w:rPr>
            </w:pPr>
            <w:r w:rsidRPr="006F3880">
              <w:rPr>
                <w:rFonts w:ascii="Arial" w:hAnsi="Arial" w:cs="Arial"/>
                <w:sz w:val="18"/>
                <w:szCs w:val="18"/>
              </w:rPr>
              <w:t xml:space="preserve">Not Applicable </w:t>
            </w:r>
          </w:p>
        </w:tc>
        <w:tc>
          <w:tcPr>
            <w:tcW w:w="3240" w:type="dxa"/>
            <w:shd w:val="clear" w:color="auto" w:fill="auto"/>
          </w:tcPr>
          <w:p w14:paraId="0E53EB21" w14:textId="61CE0C8C" w:rsidR="000E2C8C" w:rsidRPr="006F3880" w:rsidRDefault="000E2C8C" w:rsidP="006F3880">
            <w:pPr>
              <w:jc w:val="center"/>
              <w:rPr>
                <w:rFonts w:ascii="Arial" w:hAnsi="Arial" w:cs="Arial"/>
                <w:b/>
                <w:bCs/>
                <w:sz w:val="18"/>
                <w:szCs w:val="18"/>
              </w:rPr>
            </w:pPr>
            <w:r w:rsidRPr="006F3880">
              <w:rPr>
                <w:rFonts w:ascii="Arial" w:hAnsi="Arial" w:cs="Arial"/>
                <w:sz w:val="18"/>
                <w:szCs w:val="18"/>
              </w:rPr>
              <w:t>0% in the upcoming 12 months</w:t>
            </w:r>
          </w:p>
        </w:tc>
        <w:tc>
          <w:tcPr>
            <w:tcW w:w="3240" w:type="dxa"/>
            <w:shd w:val="clear" w:color="auto" w:fill="auto"/>
          </w:tcPr>
          <w:p w14:paraId="447009DC" w14:textId="38C44B13" w:rsidR="000E2C8C" w:rsidRPr="006F3880" w:rsidRDefault="000E2C8C" w:rsidP="006F3880">
            <w:pPr>
              <w:jc w:val="center"/>
              <w:rPr>
                <w:rFonts w:ascii="Arial" w:hAnsi="Arial" w:cs="Arial"/>
                <w:b/>
                <w:bCs/>
                <w:sz w:val="18"/>
                <w:szCs w:val="18"/>
              </w:rPr>
            </w:pPr>
            <w:r w:rsidRPr="006F3880">
              <w:rPr>
                <w:rFonts w:ascii="Arial" w:hAnsi="Arial" w:cs="Arial"/>
                <w:sz w:val="18"/>
                <w:szCs w:val="18"/>
              </w:rPr>
              <w:t>Never</w:t>
            </w:r>
          </w:p>
        </w:tc>
      </w:tr>
      <w:tr w:rsidR="000E2C8C" w:rsidRPr="00B12B7D" w14:paraId="7FB75A68" w14:textId="77777777" w:rsidTr="00D14CB5">
        <w:trPr>
          <w:trHeight w:val="109"/>
        </w:trPr>
        <w:tc>
          <w:tcPr>
            <w:tcW w:w="1260" w:type="dxa"/>
          </w:tcPr>
          <w:p w14:paraId="6A03D468" w14:textId="609F513C"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1</w:t>
            </w:r>
          </w:p>
        </w:tc>
        <w:tc>
          <w:tcPr>
            <w:tcW w:w="1530" w:type="dxa"/>
          </w:tcPr>
          <w:p w14:paraId="2FF892DE" w14:textId="71883D7E"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Scarce</w:t>
            </w:r>
          </w:p>
        </w:tc>
        <w:tc>
          <w:tcPr>
            <w:tcW w:w="3240" w:type="dxa"/>
          </w:tcPr>
          <w:p w14:paraId="6E271681"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5% in the upcoming 12 months</w:t>
            </w:r>
          </w:p>
        </w:tc>
        <w:tc>
          <w:tcPr>
            <w:tcW w:w="3240" w:type="dxa"/>
          </w:tcPr>
          <w:p w14:paraId="6C97341E"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At least once every 20 years</w:t>
            </w:r>
          </w:p>
        </w:tc>
      </w:tr>
      <w:tr w:rsidR="000E2C8C" w:rsidRPr="00B12B7D" w14:paraId="78326250" w14:textId="77777777" w:rsidTr="00D14CB5">
        <w:trPr>
          <w:trHeight w:val="109"/>
        </w:trPr>
        <w:tc>
          <w:tcPr>
            <w:tcW w:w="1260" w:type="dxa"/>
          </w:tcPr>
          <w:p w14:paraId="38143D32" w14:textId="739757D9"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2</w:t>
            </w:r>
          </w:p>
        </w:tc>
        <w:tc>
          <w:tcPr>
            <w:tcW w:w="1530" w:type="dxa"/>
          </w:tcPr>
          <w:p w14:paraId="7B7C72EA"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Not Likely</w:t>
            </w:r>
          </w:p>
        </w:tc>
        <w:tc>
          <w:tcPr>
            <w:tcW w:w="3240" w:type="dxa"/>
          </w:tcPr>
          <w:p w14:paraId="70516D59"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25% in the upcoming 12 months</w:t>
            </w:r>
          </w:p>
        </w:tc>
        <w:tc>
          <w:tcPr>
            <w:tcW w:w="3240" w:type="dxa"/>
          </w:tcPr>
          <w:p w14:paraId="7EDCD05C"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At least once every 10 years</w:t>
            </w:r>
          </w:p>
        </w:tc>
      </w:tr>
      <w:tr w:rsidR="000E2C8C" w:rsidRPr="00B12B7D" w14:paraId="00CDE6DA" w14:textId="77777777" w:rsidTr="00D14CB5">
        <w:trPr>
          <w:trHeight w:val="247"/>
        </w:trPr>
        <w:tc>
          <w:tcPr>
            <w:tcW w:w="1260" w:type="dxa"/>
          </w:tcPr>
          <w:p w14:paraId="3FF291DF" w14:textId="10121759"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3</w:t>
            </w:r>
          </w:p>
        </w:tc>
        <w:tc>
          <w:tcPr>
            <w:tcW w:w="1530" w:type="dxa"/>
          </w:tcPr>
          <w:p w14:paraId="57D2E6C3" w14:textId="12ABF626"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Moderate</w:t>
            </w:r>
          </w:p>
        </w:tc>
        <w:tc>
          <w:tcPr>
            <w:tcW w:w="3240" w:type="dxa"/>
          </w:tcPr>
          <w:p w14:paraId="50EB9D02"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50% in the upcoming 12 months</w:t>
            </w:r>
          </w:p>
        </w:tc>
        <w:tc>
          <w:tcPr>
            <w:tcW w:w="3240" w:type="dxa"/>
          </w:tcPr>
          <w:p w14:paraId="79F32B37"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At least once every 5 years</w:t>
            </w:r>
          </w:p>
        </w:tc>
      </w:tr>
      <w:tr w:rsidR="000E2C8C" w:rsidRPr="00B12B7D" w14:paraId="6138877A" w14:textId="77777777" w:rsidTr="00D14CB5">
        <w:trPr>
          <w:trHeight w:val="247"/>
        </w:trPr>
        <w:tc>
          <w:tcPr>
            <w:tcW w:w="1260" w:type="dxa"/>
          </w:tcPr>
          <w:p w14:paraId="761DF50F" w14:textId="21165A05"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4</w:t>
            </w:r>
          </w:p>
        </w:tc>
        <w:tc>
          <w:tcPr>
            <w:tcW w:w="1530" w:type="dxa"/>
          </w:tcPr>
          <w:p w14:paraId="764F45AB"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Probable</w:t>
            </w:r>
          </w:p>
        </w:tc>
        <w:tc>
          <w:tcPr>
            <w:tcW w:w="3240" w:type="dxa"/>
          </w:tcPr>
          <w:p w14:paraId="5A30BB36"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75% in the upcoming 12 months</w:t>
            </w:r>
          </w:p>
        </w:tc>
        <w:tc>
          <w:tcPr>
            <w:tcW w:w="3240" w:type="dxa"/>
          </w:tcPr>
          <w:p w14:paraId="1A8AFDD5"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At least once every 2 years</w:t>
            </w:r>
          </w:p>
        </w:tc>
      </w:tr>
      <w:tr w:rsidR="000E2C8C" w:rsidRPr="00B12B7D" w14:paraId="6A514037" w14:textId="77777777" w:rsidTr="00D14CB5">
        <w:trPr>
          <w:trHeight w:val="247"/>
        </w:trPr>
        <w:tc>
          <w:tcPr>
            <w:tcW w:w="1260" w:type="dxa"/>
          </w:tcPr>
          <w:p w14:paraId="50B24EE0"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5</w:t>
            </w:r>
          </w:p>
        </w:tc>
        <w:tc>
          <w:tcPr>
            <w:tcW w:w="1530" w:type="dxa"/>
          </w:tcPr>
          <w:p w14:paraId="6388D55E" w14:textId="6A0ECE84"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Nearly certain</w:t>
            </w:r>
          </w:p>
        </w:tc>
        <w:tc>
          <w:tcPr>
            <w:tcW w:w="3240" w:type="dxa"/>
          </w:tcPr>
          <w:p w14:paraId="136E69DE"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100% in the upcoming 12 months</w:t>
            </w:r>
          </w:p>
        </w:tc>
        <w:tc>
          <w:tcPr>
            <w:tcW w:w="3240" w:type="dxa"/>
          </w:tcPr>
          <w:p w14:paraId="0DE020A6" w14:textId="77777777" w:rsidR="000E2C8C" w:rsidRPr="006F3880" w:rsidRDefault="000E2C8C" w:rsidP="006F3880">
            <w:pPr>
              <w:spacing w:after="160"/>
              <w:jc w:val="center"/>
              <w:rPr>
                <w:rFonts w:ascii="Arial" w:hAnsi="Arial" w:cs="Arial"/>
                <w:sz w:val="18"/>
                <w:szCs w:val="18"/>
              </w:rPr>
            </w:pPr>
            <w:r w:rsidRPr="006F3880">
              <w:rPr>
                <w:rFonts w:ascii="Arial" w:hAnsi="Arial" w:cs="Arial"/>
                <w:sz w:val="18"/>
                <w:szCs w:val="18"/>
              </w:rPr>
              <w:t>May occur several times in a year</w:t>
            </w:r>
          </w:p>
        </w:tc>
      </w:tr>
      <w:bookmarkEnd w:id="13"/>
    </w:tbl>
    <w:p w14:paraId="333E882E" w14:textId="77777777" w:rsidR="00F8698D" w:rsidRDefault="00F8698D" w:rsidP="00C51FC4">
      <w:pPr>
        <w:spacing w:line="240" w:lineRule="auto"/>
        <w:ind w:firstLine="720"/>
        <w:rPr>
          <w:rFonts w:ascii="Arial" w:hAnsi="Arial" w:cs="Arial"/>
        </w:rPr>
      </w:pPr>
    </w:p>
    <w:p w14:paraId="568A2034" w14:textId="57AA6E3C" w:rsidR="00E851FE" w:rsidRPr="00E851FE" w:rsidRDefault="00F8698D" w:rsidP="00F8698D">
      <w:pPr>
        <w:spacing w:line="360" w:lineRule="auto"/>
        <w:ind w:firstLine="720"/>
        <w:rPr>
          <w:rFonts w:ascii="Arial" w:hAnsi="Arial" w:cs="Arial"/>
        </w:rPr>
      </w:pPr>
      <w:r>
        <w:rPr>
          <w:rFonts w:ascii="Arial" w:hAnsi="Arial" w:cs="Arial"/>
        </w:rPr>
        <w:t xml:space="preserve">Additionally, the impact of the above vulnerabilities in the instance that they get exploited is described as follows. </w:t>
      </w:r>
    </w:p>
    <w:tbl>
      <w:tblPr>
        <w:tblStyle w:val="TableGrid"/>
        <w:tblW w:w="9265" w:type="dxa"/>
        <w:tblLayout w:type="fixed"/>
        <w:tblLook w:val="0000" w:firstRow="0" w:lastRow="0" w:firstColumn="0" w:lastColumn="0" w:noHBand="0" w:noVBand="0"/>
      </w:tblPr>
      <w:tblGrid>
        <w:gridCol w:w="1795"/>
        <w:gridCol w:w="1800"/>
        <w:gridCol w:w="5670"/>
      </w:tblGrid>
      <w:tr w:rsidR="00F8698D" w:rsidRPr="00F8698D" w14:paraId="39CFDD35" w14:textId="77777777" w:rsidTr="00F8698D">
        <w:trPr>
          <w:trHeight w:val="107"/>
        </w:trPr>
        <w:tc>
          <w:tcPr>
            <w:tcW w:w="1795" w:type="dxa"/>
            <w:shd w:val="clear" w:color="auto" w:fill="B4C6E7" w:themeFill="accent1" w:themeFillTint="66"/>
          </w:tcPr>
          <w:p w14:paraId="351C6BB8" w14:textId="4845C11B" w:rsidR="00F8698D" w:rsidRPr="006F3880" w:rsidRDefault="00F8698D" w:rsidP="00F8698D">
            <w:pPr>
              <w:spacing w:after="160" w:line="360" w:lineRule="auto"/>
              <w:jc w:val="center"/>
              <w:rPr>
                <w:rFonts w:ascii="Arial" w:hAnsi="Arial" w:cs="Arial"/>
                <w:sz w:val="18"/>
                <w:szCs w:val="18"/>
              </w:rPr>
            </w:pPr>
            <w:r w:rsidRPr="006F3880">
              <w:rPr>
                <w:rFonts w:ascii="Arial" w:hAnsi="Arial" w:cs="Arial"/>
                <w:b/>
                <w:bCs/>
                <w:sz w:val="18"/>
                <w:szCs w:val="18"/>
              </w:rPr>
              <w:t>Impact Score</w:t>
            </w:r>
          </w:p>
        </w:tc>
        <w:tc>
          <w:tcPr>
            <w:tcW w:w="1800" w:type="dxa"/>
            <w:shd w:val="clear" w:color="auto" w:fill="B4C6E7" w:themeFill="accent1" w:themeFillTint="66"/>
          </w:tcPr>
          <w:p w14:paraId="1E5D3A9A" w14:textId="19FAF75F" w:rsidR="00F8698D" w:rsidRPr="006F3880" w:rsidRDefault="00F8698D" w:rsidP="00F8698D">
            <w:pPr>
              <w:spacing w:after="160" w:line="360" w:lineRule="auto"/>
              <w:jc w:val="center"/>
              <w:rPr>
                <w:rFonts w:ascii="Arial" w:hAnsi="Arial" w:cs="Arial"/>
                <w:sz w:val="18"/>
                <w:szCs w:val="18"/>
              </w:rPr>
            </w:pPr>
            <w:r w:rsidRPr="006F3880">
              <w:rPr>
                <w:rFonts w:ascii="Arial" w:hAnsi="Arial" w:cs="Arial"/>
                <w:b/>
                <w:bCs/>
                <w:sz w:val="18"/>
                <w:szCs w:val="18"/>
              </w:rPr>
              <w:t>Label</w:t>
            </w:r>
          </w:p>
        </w:tc>
        <w:tc>
          <w:tcPr>
            <w:tcW w:w="5670" w:type="dxa"/>
            <w:shd w:val="clear" w:color="auto" w:fill="B4C6E7" w:themeFill="accent1" w:themeFillTint="66"/>
          </w:tcPr>
          <w:p w14:paraId="799DE7BB" w14:textId="1882B6D2" w:rsidR="00F8698D" w:rsidRPr="006F3880" w:rsidRDefault="00F8698D" w:rsidP="00F8698D">
            <w:pPr>
              <w:spacing w:after="160" w:line="360" w:lineRule="auto"/>
              <w:jc w:val="center"/>
              <w:rPr>
                <w:rFonts w:ascii="Arial" w:hAnsi="Arial" w:cs="Arial"/>
                <w:sz w:val="18"/>
                <w:szCs w:val="18"/>
              </w:rPr>
            </w:pPr>
            <w:r w:rsidRPr="006F3880">
              <w:rPr>
                <w:rFonts w:ascii="Arial" w:hAnsi="Arial" w:cs="Arial"/>
                <w:b/>
                <w:bCs/>
                <w:sz w:val="18"/>
                <w:szCs w:val="18"/>
              </w:rPr>
              <w:t>Description</w:t>
            </w:r>
          </w:p>
        </w:tc>
      </w:tr>
      <w:tr w:rsidR="00234640" w:rsidRPr="00F8698D" w14:paraId="49FADA23" w14:textId="77777777" w:rsidTr="00F8698D">
        <w:trPr>
          <w:trHeight w:val="109"/>
        </w:trPr>
        <w:tc>
          <w:tcPr>
            <w:tcW w:w="1795" w:type="dxa"/>
          </w:tcPr>
          <w:p w14:paraId="2D1D38AA" w14:textId="428F49E6" w:rsidR="00234640" w:rsidRPr="006F3880" w:rsidRDefault="00234640" w:rsidP="006F3880">
            <w:pPr>
              <w:spacing w:after="160"/>
              <w:jc w:val="center"/>
              <w:rPr>
                <w:rFonts w:ascii="Arial" w:hAnsi="Arial" w:cs="Arial"/>
                <w:sz w:val="18"/>
                <w:szCs w:val="18"/>
              </w:rPr>
            </w:pPr>
            <w:r w:rsidRPr="006F3880">
              <w:rPr>
                <w:rFonts w:ascii="Arial" w:hAnsi="Arial" w:cs="Arial"/>
                <w:sz w:val="18"/>
                <w:szCs w:val="18"/>
              </w:rPr>
              <w:t xml:space="preserve">0 </w:t>
            </w:r>
          </w:p>
        </w:tc>
        <w:tc>
          <w:tcPr>
            <w:tcW w:w="1800" w:type="dxa"/>
          </w:tcPr>
          <w:p w14:paraId="55139E7C" w14:textId="0316B99C" w:rsidR="00234640" w:rsidRPr="006F3880" w:rsidRDefault="00234640" w:rsidP="006F3880">
            <w:pPr>
              <w:spacing w:after="160"/>
              <w:jc w:val="center"/>
              <w:rPr>
                <w:rFonts w:ascii="Arial" w:hAnsi="Arial" w:cs="Arial"/>
                <w:sz w:val="18"/>
                <w:szCs w:val="18"/>
              </w:rPr>
            </w:pPr>
            <w:r w:rsidRPr="006F3880">
              <w:rPr>
                <w:rFonts w:ascii="Arial" w:hAnsi="Arial" w:cs="Arial"/>
                <w:sz w:val="18"/>
                <w:szCs w:val="18"/>
              </w:rPr>
              <w:t xml:space="preserve">Not Applicable </w:t>
            </w:r>
          </w:p>
        </w:tc>
        <w:tc>
          <w:tcPr>
            <w:tcW w:w="5670" w:type="dxa"/>
          </w:tcPr>
          <w:p w14:paraId="6CB3D4E2" w14:textId="0C97C839" w:rsidR="00234640" w:rsidRPr="006F3880" w:rsidRDefault="00234640" w:rsidP="006F3880">
            <w:pPr>
              <w:spacing w:after="160"/>
              <w:jc w:val="center"/>
              <w:rPr>
                <w:rFonts w:ascii="Arial" w:hAnsi="Arial" w:cs="Arial"/>
                <w:sz w:val="18"/>
                <w:szCs w:val="18"/>
              </w:rPr>
            </w:pPr>
            <w:r w:rsidRPr="006F3880">
              <w:rPr>
                <w:rFonts w:ascii="Arial" w:hAnsi="Arial" w:cs="Arial"/>
                <w:sz w:val="18"/>
                <w:szCs w:val="18"/>
              </w:rPr>
              <w:t>No impact</w:t>
            </w:r>
          </w:p>
        </w:tc>
      </w:tr>
      <w:tr w:rsidR="00CA2E03" w:rsidRPr="00F8698D" w14:paraId="3B02CBA2" w14:textId="77777777" w:rsidTr="00F8698D">
        <w:trPr>
          <w:trHeight w:val="109"/>
        </w:trPr>
        <w:tc>
          <w:tcPr>
            <w:tcW w:w="1795" w:type="dxa"/>
          </w:tcPr>
          <w:p w14:paraId="51B676CD" w14:textId="16248C21" w:rsidR="00CA2E03" w:rsidRPr="006F3880" w:rsidRDefault="00CA2E03" w:rsidP="006F3880">
            <w:pPr>
              <w:jc w:val="center"/>
              <w:rPr>
                <w:rFonts w:ascii="Arial" w:hAnsi="Arial" w:cs="Arial"/>
                <w:sz w:val="18"/>
                <w:szCs w:val="18"/>
              </w:rPr>
            </w:pPr>
            <w:r w:rsidRPr="006F3880">
              <w:rPr>
                <w:rFonts w:ascii="Arial" w:hAnsi="Arial" w:cs="Arial"/>
                <w:sz w:val="18"/>
                <w:szCs w:val="18"/>
              </w:rPr>
              <w:t>1</w:t>
            </w:r>
          </w:p>
        </w:tc>
        <w:tc>
          <w:tcPr>
            <w:tcW w:w="1800" w:type="dxa"/>
          </w:tcPr>
          <w:p w14:paraId="5FF880CB" w14:textId="13208523" w:rsidR="00CA2E03" w:rsidRPr="006F3880" w:rsidRDefault="00CA2E03" w:rsidP="006F3880">
            <w:pPr>
              <w:jc w:val="center"/>
              <w:rPr>
                <w:rFonts w:ascii="Arial" w:hAnsi="Arial" w:cs="Arial"/>
                <w:sz w:val="18"/>
                <w:szCs w:val="18"/>
              </w:rPr>
            </w:pPr>
            <w:r w:rsidRPr="006F3880">
              <w:rPr>
                <w:rFonts w:ascii="Arial" w:hAnsi="Arial" w:cs="Arial"/>
                <w:sz w:val="18"/>
                <w:szCs w:val="18"/>
              </w:rPr>
              <w:t xml:space="preserve">Inconsequential </w:t>
            </w:r>
          </w:p>
        </w:tc>
        <w:tc>
          <w:tcPr>
            <w:tcW w:w="5670" w:type="dxa"/>
          </w:tcPr>
          <w:p w14:paraId="5B71E248" w14:textId="2C78A783" w:rsidR="00CA2E03" w:rsidRPr="006F3880" w:rsidRDefault="00CA2E03" w:rsidP="006F3880">
            <w:pPr>
              <w:jc w:val="center"/>
              <w:rPr>
                <w:rFonts w:ascii="Arial" w:hAnsi="Arial" w:cs="Arial"/>
                <w:sz w:val="18"/>
                <w:szCs w:val="18"/>
              </w:rPr>
            </w:pPr>
            <w:r w:rsidRPr="006F3880">
              <w:rPr>
                <w:rFonts w:ascii="Arial" w:hAnsi="Arial" w:cs="Arial"/>
                <w:sz w:val="18"/>
                <w:szCs w:val="18"/>
              </w:rPr>
              <w:t>No disclosure of sensitive data and no interruptions</w:t>
            </w:r>
          </w:p>
        </w:tc>
      </w:tr>
      <w:tr w:rsidR="00CA2E03" w:rsidRPr="00F8698D" w14:paraId="6C115F8F" w14:textId="77777777" w:rsidTr="00F8698D">
        <w:trPr>
          <w:trHeight w:val="109"/>
        </w:trPr>
        <w:tc>
          <w:tcPr>
            <w:tcW w:w="1795" w:type="dxa"/>
          </w:tcPr>
          <w:p w14:paraId="378F4A41" w14:textId="53914530"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2</w:t>
            </w:r>
          </w:p>
        </w:tc>
        <w:tc>
          <w:tcPr>
            <w:tcW w:w="1800" w:type="dxa"/>
          </w:tcPr>
          <w:p w14:paraId="0F207BC7" w14:textId="77777777"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Minor</w:t>
            </w:r>
          </w:p>
        </w:tc>
        <w:tc>
          <w:tcPr>
            <w:tcW w:w="5670" w:type="dxa"/>
          </w:tcPr>
          <w:p w14:paraId="6C3944CD" w14:textId="435801C0"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Multi-minute disruption and no disclosure of sensitive data</w:t>
            </w:r>
          </w:p>
        </w:tc>
      </w:tr>
      <w:tr w:rsidR="00CA2E03" w:rsidRPr="00F8698D" w14:paraId="67BDB31F" w14:textId="77777777" w:rsidTr="00F8698D">
        <w:trPr>
          <w:trHeight w:val="247"/>
        </w:trPr>
        <w:tc>
          <w:tcPr>
            <w:tcW w:w="1795" w:type="dxa"/>
          </w:tcPr>
          <w:p w14:paraId="718BF126" w14:textId="45BF01E9"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3</w:t>
            </w:r>
          </w:p>
        </w:tc>
        <w:tc>
          <w:tcPr>
            <w:tcW w:w="1800" w:type="dxa"/>
          </w:tcPr>
          <w:p w14:paraId="20AF36EB" w14:textId="6C3A3B69"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Moderate</w:t>
            </w:r>
          </w:p>
        </w:tc>
        <w:tc>
          <w:tcPr>
            <w:tcW w:w="5670" w:type="dxa"/>
          </w:tcPr>
          <w:p w14:paraId="7CDA8F70" w14:textId="063AAB16"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Multi-hour disruption and some disclosure of sensitive data</w:t>
            </w:r>
          </w:p>
        </w:tc>
      </w:tr>
      <w:tr w:rsidR="00CA2E03" w:rsidRPr="00F8698D" w14:paraId="766F61CF" w14:textId="77777777" w:rsidTr="00F8698D">
        <w:trPr>
          <w:trHeight w:val="247"/>
        </w:trPr>
        <w:tc>
          <w:tcPr>
            <w:tcW w:w="1795" w:type="dxa"/>
          </w:tcPr>
          <w:p w14:paraId="738D9AC7" w14:textId="11062EDF"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4</w:t>
            </w:r>
          </w:p>
        </w:tc>
        <w:tc>
          <w:tcPr>
            <w:tcW w:w="1800" w:type="dxa"/>
          </w:tcPr>
          <w:p w14:paraId="1A77C16D" w14:textId="77777777"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Extensive</w:t>
            </w:r>
          </w:p>
        </w:tc>
        <w:tc>
          <w:tcPr>
            <w:tcW w:w="5670" w:type="dxa"/>
          </w:tcPr>
          <w:p w14:paraId="7F443342" w14:textId="737E6102"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Single day disruption and disclosure of sensitive data</w:t>
            </w:r>
          </w:p>
        </w:tc>
      </w:tr>
      <w:tr w:rsidR="00CA2E03" w:rsidRPr="00F8698D" w14:paraId="2A80326D" w14:textId="77777777" w:rsidTr="00F8698D">
        <w:trPr>
          <w:trHeight w:val="247"/>
        </w:trPr>
        <w:tc>
          <w:tcPr>
            <w:tcW w:w="1795" w:type="dxa"/>
          </w:tcPr>
          <w:p w14:paraId="2A0845B3" w14:textId="77777777"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5</w:t>
            </w:r>
          </w:p>
        </w:tc>
        <w:tc>
          <w:tcPr>
            <w:tcW w:w="1800" w:type="dxa"/>
          </w:tcPr>
          <w:p w14:paraId="1A66B57A" w14:textId="3540E114"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Fatal</w:t>
            </w:r>
          </w:p>
        </w:tc>
        <w:tc>
          <w:tcPr>
            <w:tcW w:w="5670" w:type="dxa"/>
          </w:tcPr>
          <w:p w14:paraId="714CCDCD" w14:textId="3C969992" w:rsidR="00CA2E03" w:rsidRPr="006F3880" w:rsidRDefault="00CA2E03" w:rsidP="006F3880">
            <w:pPr>
              <w:spacing w:after="160"/>
              <w:jc w:val="center"/>
              <w:rPr>
                <w:rFonts w:ascii="Arial" w:hAnsi="Arial" w:cs="Arial"/>
                <w:sz w:val="18"/>
                <w:szCs w:val="18"/>
              </w:rPr>
            </w:pPr>
            <w:r w:rsidRPr="006F3880">
              <w:rPr>
                <w:rFonts w:ascii="Arial" w:hAnsi="Arial" w:cs="Arial"/>
                <w:sz w:val="18"/>
                <w:szCs w:val="18"/>
              </w:rPr>
              <w:t>Multi-day disruption and serious disclosure of sensitive data</w:t>
            </w:r>
          </w:p>
        </w:tc>
      </w:tr>
    </w:tbl>
    <w:p w14:paraId="1A0BE444" w14:textId="1702801B" w:rsidR="00C51FC4" w:rsidRPr="00C51FC4" w:rsidRDefault="00C51FC4" w:rsidP="00954037">
      <w:pPr>
        <w:spacing w:line="360" w:lineRule="auto"/>
        <w:ind w:firstLine="720"/>
        <w:rPr>
          <w:rFonts w:ascii="Arial" w:hAnsi="Arial" w:cs="Arial"/>
        </w:rPr>
      </w:pPr>
      <w:r w:rsidRPr="00C51FC4">
        <w:rPr>
          <w:rFonts w:ascii="Arial" w:hAnsi="Arial" w:cs="Arial"/>
        </w:rPr>
        <w:lastRenderedPageBreak/>
        <w:t xml:space="preserve">Based on </w:t>
      </w:r>
      <w:r>
        <w:rPr>
          <w:rFonts w:ascii="Arial" w:hAnsi="Arial" w:cs="Arial"/>
        </w:rPr>
        <w:t xml:space="preserve">the above two tables, the </w:t>
      </w:r>
      <w:r w:rsidRPr="00C51FC4">
        <w:rPr>
          <w:rFonts w:ascii="Arial" w:hAnsi="Arial" w:cs="Arial"/>
        </w:rPr>
        <w:t>vulnerabilities described</w:t>
      </w:r>
      <w:r>
        <w:rPr>
          <w:rFonts w:ascii="Arial" w:hAnsi="Arial" w:cs="Arial"/>
        </w:rPr>
        <w:t xml:space="preserve"> for each asset can be summarized </w:t>
      </w:r>
      <w:r w:rsidR="003F2332">
        <w:rPr>
          <w:rFonts w:ascii="Arial" w:hAnsi="Arial" w:cs="Arial"/>
        </w:rPr>
        <w:t xml:space="preserve">as follows. </w:t>
      </w:r>
    </w:p>
    <w:tbl>
      <w:tblPr>
        <w:tblStyle w:val="PlainTable2"/>
        <w:tblW w:w="9805" w:type="dxa"/>
        <w:tblLayout w:type="fixed"/>
        <w:tblLook w:val="0000" w:firstRow="0" w:lastRow="0" w:firstColumn="0" w:lastColumn="0" w:noHBand="0" w:noVBand="0"/>
      </w:tblPr>
      <w:tblGrid>
        <w:gridCol w:w="2335"/>
        <w:gridCol w:w="2070"/>
        <w:gridCol w:w="1980"/>
        <w:gridCol w:w="2070"/>
        <w:gridCol w:w="1350"/>
      </w:tblGrid>
      <w:tr w:rsidR="00151185" w:rsidRPr="00151185" w14:paraId="39E19006" w14:textId="77777777" w:rsidTr="00151185">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2335" w:type="dxa"/>
            <w:shd w:val="clear" w:color="auto" w:fill="B4C6E7" w:themeFill="accent1" w:themeFillTint="66"/>
          </w:tcPr>
          <w:p w14:paraId="10B4FF89" w14:textId="77777777" w:rsidR="00151185" w:rsidRPr="00191B7B" w:rsidRDefault="00151185" w:rsidP="00151185">
            <w:pPr>
              <w:spacing w:after="160" w:line="360" w:lineRule="auto"/>
              <w:jc w:val="center"/>
              <w:rPr>
                <w:rFonts w:ascii="Arial" w:hAnsi="Arial" w:cs="Arial"/>
                <w:sz w:val="18"/>
                <w:szCs w:val="18"/>
              </w:rPr>
            </w:pPr>
            <w:r w:rsidRPr="00191B7B">
              <w:rPr>
                <w:rFonts w:ascii="Arial" w:hAnsi="Arial" w:cs="Arial"/>
                <w:b/>
                <w:bCs/>
                <w:sz w:val="18"/>
                <w:szCs w:val="18"/>
              </w:rPr>
              <w:t>Asset</w:t>
            </w:r>
          </w:p>
        </w:tc>
        <w:tc>
          <w:tcPr>
            <w:cnfStyle w:val="000001000000" w:firstRow="0" w:lastRow="0" w:firstColumn="0" w:lastColumn="0" w:oddVBand="0" w:evenVBand="1" w:oddHBand="0" w:evenHBand="0" w:firstRowFirstColumn="0" w:firstRowLastColumn="0" w:lastRowFirstColumn="0" w:lastRowLastColumn="0"/>
            <w:tcW w:w="2070" w:type="dxa"/>
            <w:shd w:val="clear" w:color="auto" w:fill="B4C6E7" w:themeFill="accent1" w:themeFillTint="66"/>
          </w:tcPr>
          <w:p w14:paraId="0ABBF254" w14:textId="77777777" w:rsidR="00151185" w:rsidRPr="00191B7B" w:rsidRDefault="00151185" w:rsidP="00151185">
            <w:pPr>
              <w:spacing w:after="160" w:line="360" w:lineRule="auto"/>
              <w:jc w:val="center"/>
              <w:rPr>
                <w:rFonts w:ascii="Arial" w:hAnsi="Arial" w:cs="Arial"/>
                <w:sz w:val="18"/>
                <w:szCs w:val="18"/>
              </w:rPr>
            </w:pPr>
            <w:r w:rsidRPr="00191B7B">
              <w:rPr>
                <w:rFonts w:ascii="Arial" w:hAnsi="Arial" w:cs="Arial"/>
                <w:b/>
                <w:bCs/>
                <w:sz w:val="18"/>
                <w:szCs w:val="18"/>
              </w:rPr>
              <w:t>Data Classification</w:t>
            </w:r>
          </w:p>
        </w:tc>
        <w:tc>
          <w:tcPr>
            <w:cnfStyle w:val="000010000000" w:firstRow="0" w:lastRow="0" w:firstColumn="0" w:lastColumn="0" w:oddVBand="1" w:evenVBand="0" w:oddHBand="0" w:evenHBand="0" w:firstRowFirstColumn="0" w:firstRowLastColumn="0" w:lastRowFirstColumn="0" w:lastRowLastColumn="0"/>
            <w:tcW w:w="1980" w:type="dxa"/>
            <w:shd w:val="clear" w:color="auto" w:fill="B4C6E7" w:themeFill="accent1" w:themeFillTint="66"/>
          </w:tcPr>
          <w:p w14:paraId="674C45E6" w14:textId="77777777" w:rsidR="00151185" w:rsidRPr="00191B7B" w:rsidRDefault="00151185" w:rsidP="00151185">
            <w:pPr>
              <w:spacing w:after="160" w:line="360" w:lineRule="auto"/>
              <w:jc w:val="center"/>
              <w:rPr>
                <w:rFonts w:ascii="Arial" w:hAnsi="Arial" w:cs="Arial"/>
                <w:sz w:val="18"/>
                <w:szCs w:val="18"/>
              </w:rPr>
            </w:pPr>
            <w:r w:rsidRPr="00191B7B">
              <w:rPr>
                <w:rFonts w:ascii="Arial" w:hAnsi="Arial" w:cs="Arial"/>
                <w:b/>
                <w:bCs/>
                <w:sz w:val="18"/>
                <w:szCs w:val="18"/>
              </w:rPr>
              <w:t>Vulnerability</w:t>
            </w:r>
          </w:p>
        </w:tc>
        <w:tc>
          <w:tcPr>
            <w:cnfStyle w:val="000001000000" w:firstRow="0" w:lastRow="0" w:firstColumn="0" w:lastColumn="0" w:oddVBand="0" w:evenVBand="1" w:oddHBand="0" w:evenHBand="0" w:firstRowFirstColumn="0" w:firstRowLastColumn="0" w:lastRowFirstColumn="0" w:lastRowLastColumn="0"/>
            <w:tcW w:w="2070" w:type="dxa"/>
            <w:shd w:val="clear" w:color="auto" w:fill="B4C6E7" w:themeFill="accent1" w:themeFillTint="66"/>
          </w:tcPr>
          <w:p w14:paraId="74226A09" w14:textId="77777777" w:rsidR="00151185" w:rsidRPr="00191B7B" w:rsidRDefault="00151185" w:rsidP="00151185">
            <w:pPr>
              <w:spacing w:after="160" w:line="360" w:lineRule="auto"/>
              <w:jc w:val="center"/>
              <w:rPr>
                <w:rFonts w:ascii="Arial" w:hAnsi="Arial" w:cs="Arial"/>
                <w:sz w:val="18"/>
                <w:szCs w:val="18"/>
              </w:rPr>
            </w:pPr>
            <w:r w:rsidRPr="00191B7B">
              <w:rPr>
                <w:rFonts w:ascii="Arial" w:hAnsi="Arial" w:cs="Arial"/>
                <w:b/>
                <w:bCs/>
                <w:sz w:val="18"/>
                <w:szCs w:val="18"/>
              </w:rPr>
              <w:t>Likelihood</w:t>
            </w:r>
          </w:p>
        </w:tc>
        <w:tc>
          <w:tcPr>
            <w:cnfStyle w:val="000010000000" w:firstRow="0" w:lastRow="0" w:firstColumn="0" w:lastColumn="0" w:oddVBand="1" w:evenVBand="0" w:oddHBand="0" w:evenHBand="0" w:firstRowFirstColumn="0" w:firstRowLastColumn="0" w:lastRowFirstColumn="0" w:lastRowLastColumn="0"/>
            <w:tcW w:w="1350" w:type="dxa"/>
            <w:shd w:val="clear" w:color="auto" w:fill="B4C6E7" w:themeFill="accent1" w:themeFillTint="66"/>
          </w:tcPr>
          <w:p w14:paraId="674AC12C" w14:textId="77777777" w:rsidR="00151185" w:rsidRPr="00191B7B" w:rsidRDefault="00151185" w:rsidP="00151185">
            <w:pPr>
              <w:spacing w:after="160" w:line="360" w:lineRule="auto"/>
              <w:jc w:val="center"/>
              <w:rPr>
                <w:rFonts w:ascii="Arial" w:hAnsi="Arial" w:cs="Arial"/>
                <w:sz w:val="18"/>
                <w:szCs w:val="18"/>
              </w:rPr>
            </w:pPr>
            <w:r w:rsidRPr="00191B7B">
              <w:rPr>
                <w:rFonts w:ascii="Arial" w:hAnsi="Arial" w:cs="Arial"/>
                <w:b/>
                <w:bCs/>
                <w:sz w:val="18"/>
                <w:szCs w:val="18"/>
              </w:rPr>
              <w:t>Impact</w:t>
            </w:r>
          </w:p>
        </w:tc>
      </w:tr>
      <w:tr w:rsidR="00151185" w:rsidRPr="00151185" w14:paraId="06E9D3B7" w14:textId="77777777" w:rsidTr="00151185">
        <w:trPr>
          <w:trHeight w:val="383"/>
        </w:trPr>
        <w:tc>
          <w:tcPr>
            <w:cnfStyle w:val="000010000000" w:firstRow="0" w:lastRow="0" w:firstColumn="0" w:lastColumn="0" w:oddVBand="1" w:evenVBand="0" w:oddHBand="0" w:evenHBand="0" w:firstRowFirstColumn="0" w:firstRowLastColumn="0" w:lastRowFirstColumn="0" w:lastRowLastColumn="0"/>
            <w:tcW w:w="2335" w:type="dxa"/>
            <w:shd w:val="clear" w:color="auto" w:fill="auto"/>
          </w:tcPr>
          <w:p w14:paraId="64A6082E" w14:textId="49EE9C86" w:rsidR="00151185" w:rsidRPr="00B079D2" w:rsidRDefault="00151185" w:rsidP="006F3880">
            <w:pPr>
              <w:jc w:val="center"/>
              <w:rPr>
                <w:rFonts w:ascii="Arial" w:hAnsi="Arial" w:cs="Arial"/>
                <w:b/>
                <w:bCs/>
                <w:sz w:val="18"/>
                <w:szCs w:val="18"/>
              </w:rPr>
            </w:pPr>
            <w:r w:rsidRPr="00B079D2">
              <w:rPr>
                <w:rFonts w:ascii="Arial" w:hAnsi="Arial" w:cs="Arial"/>
                <w:sz w:val="18"/>
                <w:szCs w:val="18"/>
              </w:rPr>
              <w:t>External Sites</w:t>
            </w:r>
          </w:p>
        </w:tc>
        <w:tc>
          <w:tcPr>
            <w:cnfStyle w:val="000001000000" w:firstRow="0" w:lastRow="0" w:firstColumn="0" w:lastColumn="0" w:oddVBand="0" w:evenVBand="1" w:oddHBand="0" w:evenHBand="0" w:firstRowFirstColumn="0" w:firstRowLastColumn="0" w:lastRowFirstColumn="0" w:lastRowLastColumn="0"/>
            <w:tcW w:w="2070" w:type="dxa"/>
            <w:shd w:val="clear" w:color="auto" w:fill="auto"/>
          </w:tcPr>
          <w:p w14:paraId="5094BF20" w14:textId="4B9E6261" w:rsidR="00151185" w:rsidRPr="00B079D2" w:rsidRDefault="00151185" w:rsidP="006F3880">
            <w:pPr>
              <w:jc w:val="center"/>
              <w:rPr>
                <w:rFonts w:ascii="Arial" w:hAnsi="Arial" w:cs="Arial"/>
                <w:b/>
                <w:bCs/>
                <w:sz w:val="18"/>
                <w:szCs w:val="18"/>
              </w:rPr>
            </w:pPr>
            <w:r w:rsidRPr="00B079D2">
              <w:rPr>
                <w:rFonts w:ascii="Arial" w:hAnsi="Arial" w:cs="Arial"/>
                <w:sz w:val="18"/>
                <w:szCs w:val="18"/>
              </w:rPr>
              <w:t>Sensitive</w:t>
            </w:r>
          </w:p>
        </w:tc>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32D72A78" w14:textId="72552CF2" w:rsidR="00151185" w:rsidRPr="00B079D2" w:rsidRDefault="001C1E1F" w:rsidP="006F3880">
            <w:pPr>
              <w:jc w:val="center"/>
              <w:rPr>
                <w:rFonts w:ascii="Arial" w:hAnsi="Arial" w:cs="Arial"/>
                <w:sz w:val="18"/>
                <w:szCs w:val="18"/>
              </w:rPr>
            </w:pPr>
            <w:r w:rsidRPr="00B079D2">
              <w:rPr>
                <w:rFonts w:ascii="Arial" w:hAnsi="Arial" w:cs="Arial"/>
                <w:noProof/>
                <w:sz w:val="18"/>
                <w:szCs w:val="18"/>
              </w:rPr>
              <mc:AlternateContent>
                <mc:Choice Requires="wps">
                  <w:drawing>
                    <wp:anchor distT="0" distB="0" distL="114300" distR="114300" simplePos="0" relativeHeight="251659264" behindDoc="0" locked="0" layoutInCell="1" allowOverlap="1" wp14:anchorId="48AA24D8" wp14:editId="1505A32A">
                      <wp:simplePos x="0" y="0"/>
                      <wp:positionH relativeFrom="column">
                        <wp:posOffset>-67459</wp:posOffset>
                      </wp:positionH>
                      <wp:positionV relativeFrom="paragraph">
                        <wp:posOffset>141381</wp:posOffset>
                      </wp:positionV>
                      <wp:extent cx="3432810" cy="4482"/>
                      <wp:effectExtent l="0" t="0" r="34290" b="33655"/>
                      <wp:wrapNone/>
                      <wp:docPr id="2" name="Straight Connector 2"/>
                      <wp:cNvGraphicFramePr/>
                      <a:graphic xmlns:a="http://schemas.openxmlformats.org/drawingml/2006/main">
                        <a:graphicData uri="http://schemas.microsoft.com/office/word/2010/wordprocessingShape">
                          <wps:wsp>
                            <wps:cNvCnPr/>
                            <wps:spPr>
                              <a:xfrm flipV="1">
                                <a:off x="0" y="0"/>
                                <a:ext cx="3432810" cy="44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2F7C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1.15pt" to="2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" strokecolor="black [3200]" strokeweight=".5pt">
                      <v:stroke joinstyle="miter"/>
                    </v:line>
                  </w:pict>
                </mc:Fallback>
              </mc:AlternateContent>
            </w:r>
            <w:r w:rsidR="00151185" w:rsidRPr="00B079D2">
              <w:rPr>
                <w:rFonts w:ascii="Arial" w:hAnsi="Arial" w:cs="Arial"/>
                <w:sz w:val="18"/>
                <w:szCs w:val="18"/>
              </w:rPr>
              <w:t>RCE</w:t>
            </w:r>
          </w:p>
          <w:p w14:paraId="26234C76" w14:textId="2128EBD2" w:rsidR="001C1E1F" w:rsidRPr="00B079D2" w:rsidRDefault="001C1E1F" w:rsidP="006F3880">
            <w:pPr>
              <w:jc w:val="center"/>
              <w:rPr>
                <w:rFonts w:ascii="Arial" w:hAnsi="Arial" w:cs="Arial"/>
                <w:sz w:val="18"/>
                <w:szCs w:val="18"/>
              </w:rPr>
            </w:pPr>
            <w:r w:rsidRPr="00B079D2">
              <w:rPr>
                <w:rFonts w:ascii="Arial" w:hAnsi="Arial" w:cs="Arial"/>
                <w:sz w:val="18"/>
                <w:szCs w:val="18"/>
              </w:rPr>
              <w:t>Broken Authentication</w:t>
            </w:r>
          </w:p>
          <w:p w14:paraId="5BD9CA5F" w14:textId="364E5CC9" w:rsidR="001C1E1F" w:rsidRPr="00B079D2" w:rsidRDefault="001C1E1F" w:rsidP="006F3880">
            <w:pPr>
              <w:jc w:val="center"/>
              <w:rPr>
                <w:rFonts w:ascii="Arial" w:hAnsi="Arial" w:cs="Arial"/>
                <w:sz w:val="18"/>
                <w:szCs w:val="18"/>
              </w:rPr>
            </w:pPr>
            <w:bookmarkStart w:id="14" w:name="_Hlk45479314"/>
            <w:r w:rsidRPr="00B079D2">
              <w:rPr>
                <w:rFonts w:ascii="Arial" w:hAnsi="Arial" w:cs="Arial"/>
                <w:sz w:val="18"/>
                <w:szCs w:val="18"/>
              </w:rPr>
              <w:t>Unauthorized Forwards and Redirects</w:t>
            </w:r>
            <w:bookmarkEnd w:id="14"/>
          </w:p>
          <w:p w14:paraId="1D4B3BDA" w14:textId="5D3C1D7E" w:rsidR="001C1E1F" w:rsidRPr="00B079D2" w:rsidRDefault="001C1E1F" w:rsidP="006F3880">
            <w:pPr>
              <w:jc w:val="center"/>
              <w:rPr>
                <w:rFonts w:ascii="Arial" w:hAnsi="Arial" w:cs="Arial"/>
                <w:sz w:val="18"/>
                <w:szCs w:val="18"/>
              </w:rPr>
            </w:pPr>
            <w:r w:rsidRPr="00B079D2">
              <w:rPr>
                <w:rFonts w:ascii="Arial" w:hAnsi="Arial" w:cs="Arial"/>
                <w:sz w:val="18"/>
                <w:szCs w:val="18"/>
              </w:rPr>
              <w:t>Unknown Vulnerabilities</w:t>
            </w:r>
          </w:p>
          <w:p w14:paraId="75751679" w14:textId="692EAA1A" w:rsidR="001C1E1F" w:rsidRPr="00B079D2" w:rsidRDefault="001C1E1F" w:rsidP="006F3880">
            <w:pPr>
              <w:jc w:val="center"/>
              <w:rPr>
                <w:rFonts w:ascii="Arial" w:hAnsi="Arial" w:cs="Arial"/>
                <w:b/>
                <w:bCs/>
                <w:sz w:val="18"/>
                <w:szCs w:val="18"/>
              </w:rPr>
            </w:pPr>
            <w:r w:rsidRPr="00B079D2">
              <w:rPr>
                <w:rFonts w:ascii="Arial" w:hAnsi="Arial" w:cs="Arial"/>
                <w:sz w:val="18"/>
                <w:szCs w:val="18"/>
              </w:rPr>
              <w:t>Product Weaknesses</w:t>
            </w:r>
          </w:p>
        </w:tc>
        <w:tc>
          <w:tcPr>
            <w:cnfStyle w:val="000001000000" w:firstRow="0" w:lastRow="0" w:firstColumn="0" w:lastColumn="0" w:oddVBand="0" w:evenVBand="1" w:oddHBand="0" w:evenHBand="0" w:firstRowFirstColumn="0" w:firstRowLastColumn="0" w:lastRowFirstColumn="0" w:lastRowLastColumn="0"/>
            <w:tcW w:w="2070" w:type="dxa"/>
            <w:shd w:val="clear" w:color="auto" w:fill="auto"/>
          </w:tcPr>
          <w:p w14:paraId="6D9AC436" w14:textId="50432816" w:rsidR="008964EC" w:rsidRPr="00B079D2" w:rsidRDefault="008964EC" w:rsidP="006F3880">
            <w:pPr>
              <w:jc w:val="center"/>
              <w:rPr>
                <w:rFonts w:ascii="Arial" w:hAnsi="Arial" w:cs="Arial"/>
                <w:sz w:val="18"/>
                <w:szCs w:val="18"/>
              </w:rPr>
            </w:pPr>
            <w:r w:rsidRPr="00B079D2">
              <w:rPr>
                <w:rFonts w:ascii="Arial" w:hAnsi="Arial" w:cs="Arial"/>
                <w:sz w:val="18"/>
                <w:szCs w:val="18"/>
              </w:rPr>
              <w:t>Probable</w:t>
            </w:r>
          </w:p>
          <w:p w14:paraId="1CF6B163" w14:textId="1E5C60D9" w:rsidR="008964EC" w:rsidRPr="00B079D2" w:rsidRDefault="008964EC" w:rsidP="006F3880">
            <w:pPr>
              <w:jc w:val="center"/>
              <w:rPr>
                <w:rFonts w:ascii="Arial" w:hAnsi="Arial" w:cs="Arial"/>
                <w:sz w:val="18"/>
                <w:szCs w:val="18"/>
              </w:rPr>
            </w:pPr>
            <w:r w:rsidRPr="00B079D2">
              <w:rPr>
                <w:rFonts w:ascii="Arial" w:hAnsi="Arial" w:cs="Arial"/>
                <w:sz w:val="18"/>
                <w:szCs w:val="18"/>
              </w:rPr>
              <w:t>Scarce</w:t>
            </w:r>
          </w:p>
          <w:p w14:paraId="7BC37153" w14:textId="1D1A113D" w:rsidR="008964EC" w:rsidRPr="00B079D2" w:rsidRDefault="006F3880" w:rsidP="006F3880">
            <w:pPr>
              <w:jc w:val="center"/>
              <w:rPr>
                <w:rFonts w:ascii="Arial" w:hAnsi="Arial" w:cs="Arial"/>
                <w:sz w:val="18"/>
                <w:szCs w:val="18"/>
              </w:rPr>
            </w:pPr>
            <w:r w:rsidRPr="00B079D2">
              <w:rPr>
                <w:rFonts w:ascii="Arial" w:hAnsi="Arial" w:cs="Arial"/>
                <w:noProof/>
                <w:sz w:val="18"/>
                <w:szCs w:val="18"/>
              </w:rPr>
              <mc:AlternateContent>
                <mc:Choice Requires="wps">
                  <w:drawing>
                    <wp:anchor distT="0" distB="0" distL="114300" distR="114300" simplePos="0" relativeHeight="251665408" behindDoc="0" locked="0" layoutInCell="1" allowOverlap="1" wp14:anchorId="0385E9F7" wp14:editId="7452F94D">
                      <wp:simplePos x="0" y="0"/>
                      <wp:positionH relativeFrom="column">
                        <wp:posOffset>-1329055</wp:posOffset>
                      </wp:positionH>
                      <wp:positionV relativeFrom="paragraph">
                        <wp:posOffset>135890</wp:posOffset>
                      </wp:positionV>
                      <wp:extent cx="3432810" cy="4482"/>
                      <wp:effectExtent l="0" t="0" r="34290" b="33655"/>
                      <wp:wrapNone/>
                      <wp:docPr id="5" name="Straight Connector 5"/>
                      <wp:cNvGraphicFramePr/>
                      <a:graphic xmlns:a="http://schemas.openxmlformats.org/drawingml/2006/main">
                        <a:graphicData uri="http://schemas.microsoft.com/office/word/2010/wordprocessingShape">
                          <wps:wsp>
                            <wps:cNvCnPr/>
                            <wps:spPr>
                              <a:xfrm flipV="1">
                                <a:off x="0" y="0"/>
                                <a:ext cx="3432810" cy="44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141F2"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5pt,10.7pt" to="165.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" strokecolor="black [3200]" strokeweight=".5pt">
                      <v:stroke joinstyle="miter"/>
                    </v:line>
                  </w:pict>
                </mc:Fallback>
              </mc:AlternateContent>
            </w:r>
          </w:p>
          <w:p w14:paraId="0179AAFB" w14:textId="6A892059" w:rsidR="008964EC" w:rsidRPr="00B079D2" w:rsidRDefault="008964EC" w:rsidP="006F3880">
            <w:pPr>
              <w:jc w:val="center"/>
              <w:rPr>
                <w:rFonts w:ascii="Arial" w:hAnsi="Arial" w:cs="Arial"/>
                <w:sz w:val="18"/>
                <w:szCs w:val="18"/>
              </w:rPr>
            </w:pPr>
            <w:r w:rsidRPr="00B079D2">
              <w:rPr>
                <w:rFonts w:ascii="Arial" w:hAnsi="Arial" w:cs="Arial"/>
                <w:sz w:val="18"/>
                <w:szCs w:val="18"/>
              </w:rPr>
              <w:t>Scarce</w:t>
            </w:r>
          </w:p>
          <w:p w14:paraId="47B433C8" w14:textId="774A6993" w:rsidR="008964EC" w:rsidRPr="00B079D2" w:rsidRDefault="006F3880" w:rsidP="006F3880">
            <w:pPr>
              <w:jc w:val="center"/>
              <w:rPr>
                <w:rFonts w:ascii="Arial" w:hAnsi="Arial" w:cs="Arial"/>
                <w:sz w:val="18"/>
                <w:szCs w:val="18"/>
              </w:rPr>
            </w:pPr>
            <w:r w:rsidRPr="00B079D2">
              <w:rPr>
                <w:rFonts w:ascii="Arial" w:hAnsi="Arial" w:cs="Arial"/>
                <w:noProof/>
                <w:sz w:val="18"/>
                <w:szCs w:val="18"/>
              </w:rPr>
              <mc:AlternateContent>
                <mc:Choice Requires="wps">
                  <w:drawing>
                    <wp:anchor distT="0" distB="0" distL="114300" distR="114300" simplePos="0" relativeHeight="251663360" behindDoc="0" locked="0" layoutInCell="1" allowOverlap="1" wp14:anchorId="62B1AD33" wp14:editId="4A812B4E">
                      <wp:simplePos x="0" y="0"/>
                      <wp:positionH relativeFrom="column">
                        <wp:posOffset>-1325245</wp:posOffset>
                      </wp:positionH>
                      <wp:positionV relativeFrom="paragraph">
                        <wp:posOffset>120967</wp:posOffset>
                      </wp:positionV>
                      <wp:extent cx="3432810" cy="4482"/>
                      <wp:effectExtent l="0" t="0" r="34290" b="33655"/>
                      <wp:wrapNone/>
                      <wp:docPr id="4" name="Straight Connector 4"/>
                      <wp:cNvGraphicFramePr/>
                      <a:graphic xmlns:a="http://schemas.openxmlformats.org/drawingml/2006/main">
                        <a:graphicData uri="http://schemas.microsoft.com/office/word/2010/wordprocessingShape">
                          <wps:wsp>
                            <wps:cNvCnPr/>
                            <wps:spPr>
                              <a:xfrm flipV="1">
                                <a:off x="0" y="0"/>
                                <a:ext cx="3432810" cy="44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780BB"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35pt,9.5pt" to="165.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" strokecolor="black [3200]" strokeweight=".5pt">
                      <v:stroke joinstyle="miter"/>
                    </v:line>
                  </w:pict>
                </mc:Fallback>
              </mc:AlternateContent>
            </w:r>
          </w:p>
          <w:p w14:paraId="35D0F7CC" w14:textId="30B4AE5F" w:rsidR="008964EC" w:rsidRPr="00B079D2" w:rsidRDefault="008964EC" w:rsidP="006F3880">
            <w:pPr>
              <w:jc w:val="center"/>
              <w:rPr>
                <w:rFonts w:ascii="Arial" w:hAnsi="Arial" w:cs="Arial"/>
                <w:sz w:val="18"/>
                <w:szCs w:val="18"/>
              </w:rPr>
            </w:pPr>
          </w:p>
          <w:p w14:paraId="50E69D1A" w14:textId="101CF42D" w:rsidR="00151185" w:rsidRPr="00B079D2" w:rsidRDefault="00B079D2" w:rsidP="006F3880">
            <w:pPr>
              <w:jc w:val="center"/>
              <w:rPr>
                <w:rFonts w:ascii="Arial" w:hAnsi="Arial" w:cs="Arial"/>
                <w:sz w:val="18"/>
                <w:szCs w:val="18"/>
              </w:rPr>
            </w:pPr>
            <w:r w:rsidRPr="00B079D2">
              <w:rPr>
                <w:rFonts w:ascii="Arial" w:hAnsi="Arial" w:cs="Arial"/>
                <w:noProof/>
                <w:sz w:val="18"/>
                <w:szCs w:val="18"/>
              </w:rPr>
              <mc:AlternateContent>
                <mc:Choice Requires="wps">
                  <w:drawing>
                    <wp:anchor distT="0" distB="0" distL="114300" distR="114300" simplePos="0" relativeHeight="251661312" behindDoc="0" locked="0" layoutInCell="1" allowOverlap="1" wp14:anchorId="54FADB4D" wp14:editId="1B9215E1">
                      <wp:simplePos x="0" y="0"/>
                      <wp:positionH relativeFrom="column">
                        <wp:posOffset>-1343660</wp:posOffset>
                      </wp:positionH>
                      <wp:positionV relativeFrom="paragraph">
                        <wp:posOffset>132080</wp:posOffset>
                      </wp:positionV>
                      <wp:extent cx="3432810" cy="4445"/>
                      <wp:effectExtent l="0" t="0" r="34290" b="33655"/>
                      <wp:wrapNone/>
                      <wp:docPr id="3" name="Straight Connector 3"/>
                      <wp:cNvGraphicFramePr/>
                      <a:graphic xmlns:a="http://schemas.openxmlformats.org/drawingml/2006/main">
                        <a:graphicData uri="http://schemas.microsoft.com/office/word/2010/wordprocessingShape">
                          <wps:wsp>
                            <wps:cNvCnPr/>
                            <wps:spPr>
                              <a:xfrm flipV="1">
                                <a:off x="0" y="0"/>
                                <a:ext cx="343281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B4BB8"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10.4pt" to="16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" strokecolor="black [3200]" strokeweight=".5pt">
                      <v:stroke joinstyle="miter"/>
                    </v:line>
                  </w:pict>
                </mc:Fallback>
              </mc:AlternateContent>
            </w:r>
            <w:r w:rsidR="00DD70C0" w:rsidRPr="00B079D2">
              <w:rPr>
                <w:rFonts w:ascii="Arial" w:hAnsi="Arial" w:cs="Arial"/>
                <w:sz w:val="18"/>
                <w:szCs w:val="18"/>
              </w:rPr>
              <w:t>Nearly Certain</w:t>
            </w:r>
          </w:p>
          <w:p w14:paraId="29BB8E48" w14:textId="77777777" w:rsidR="008964EC" w:rsidRPr="00B079D2" w:rsidRDefault="008964EC" w:rsidP="006F3880">
            <w:pPr>
              <w:jc w:val="center"/>
              <w:rPr>
                <w:rFonts w:ascii="Arial" w:hAnsi="Arial" w:cs="Arial"/>
                <w:sz w:val="18"/>
                <w:szCs w:val="18"/>
              </w:rPr>
            </w:pPr>
          </w:p>
          <w:p w14:paraId="27EC16B8" w14:textId="1B4E1A14" w:rsidR="008964EC" w:rsidRPr="00B079D2" w:rsidRDefault="008964EC" w:rsidP="006F3880">
            <w:pPr>
              <w:jc w:val="center"/>
              <w:rPr>
                <w:rFonts w:ascii="Arial" w:hAnsi="Arial" w:cs="Arial"/>
                <w:b/>
                <w:bCs/>
                <w:sz w:val="18"/>
                <w:szCs w:val="18"/>
              </w:rPr>
            </w:pPr>
            <w:r w:rsidRPr="00B079D2">
              <w:rPr>
                <w:rFonts w:ascii="Arial" w:hAnsi="Arial" w:cs="Arial"/>
                <w:sz w:val="18"/>
                <w:szCs w:val="18"/>
              </w:rPr>
              <w:t>Nearly certain</w:t>
            </w:r>
          </w:p>
        </w:tc>
        <w:tc>
          <w:tcPr>
            <w:cnfStyle w:val="000010000000" w:firstRow="0" w:lastRow="0" w:firstColumn="0" w:lastColumn="0" w:oddVBand="1" w:evenVBand="0" w:oddHBand="0" w:evenHBand="0" w:firstRowFirstColumn="0" w:firstRowLastColumn="0" w:lastRowFirstColumn="0" w:lastRowLastColumn="0"/>
            <w:tcW w:w="1350" w:type="dxa"/>
            <w:shd w:val="clear" w:color="auto" w:fill="auto"/>
          </w:tcPr>
          <w:p w14:paraId="30790F79" w14:textId="353AA049" w:rsidR="008964EC" w:rsidRPr="00B079D2" w:rsidRDefault="008964EC" w:rsidP="006F3880">
            <w:pPr>
              <w:jc w:val="center"/>
              <w:rPr>
                <w:rFonts w:ascii="Arial" w:hAnsi="Arial" w:cs="Arial"/>
                <w:sz w:val="18"/>
                <w:szCs w:val="18"/>
              </w:rPr>
            </w:pPr>
            <w:r w:rsidRPr="00B079D2">
              <w:rPr>
                <w:rFonts w:ascii="Arial" w:hAnsi="Arial" w:cs="Arial"/>
                <w:sz w:val="18"/>
                <w:szCs w:val="18"/>
              </w:rPr>
              <w:t>Moderate</w:t>
            </w:r>
          </w:p>
          <w:p w14:paraId="2B5EC15B" w14:textId="3D1E5886" w:rsidR="008964EC" w:rsidRPr="00B079D2" w:rsidRDefault="008964EC" w:rsidP="006F3880">
            <w:pPr>
              <w:jc w:val="center"/>
              <w:rPr>
                <w:rFonts w:ascii="Arial" w:hAnsi="Arial" w:cs="Arial"/>
                <w:sz w:val="18"/>
                <w:szCs w:val="18"/>
              </w:rPr>
            </w:pPr>
            <w:r w:rsidRPr="00B079D2">
              <w:rPr>
                <w:rFonts w:ascii="Arial" w:hAnsi="Arial" w:cs="Arial"/>
                <w:sz w:val="18"/>
                <w:szCs w:val="18"/>
              </w:rPr>
              <w:t>Minor</w:t>
            </w:r>
          </w:p>
          <w:p w14:paraId="6249E789" w14:textId="77777777" w:rsidR="008964EC" w:rsidRPr="00B079D2" w:rsidRDefault="008964EC" w:rsidP="006F3880">
            <w:pPr>
              <w:jc w:val="center"/>
              <w:rPr>
                <w:rFonts w:ascii="Arial" w:hAnsi="Arial" w:cs="Arial"/>
                <w:sz w:val="18"/>
                <w:szCs w:val="18"/>
              </w:rPr>
            </w:pPr>
          </w:p>
          <w:p w14:paraId="03691E3D" w14:textId="4111610D" w:rsidR="008964EC" w:rsidRPr="00B079D2" w:rsidRDefault="008964EC" w:rsidP="006F3880">
            <w:pPr>
              <w:jc w:val="center"/>
              <w:rPr>
                <w:rFonts w:ascii="Arial" w:hAnsi="Arial" w:cs="Arial"/>
                <w:sz w:val="18"/>
                <w:szCs w:val="18"/>
              </w:rPr>
            </w:pPr>
            <w:r w:rsidRPr="00B079D2">
              <w:rPr>
                <w:rFonts w:ascii="Arial" w:hAnsi="Arial" w:cs="Arial"/>
                <w:sz w:val="18"/>
                <w:szCs w:val="18"/>
              </w:rPr>
              <w:t>Minor</w:t>
            </w:r>
          </w:p>
          <w:p w14:paraId="5AD52613" w14:textId="77777777" w:rsidR="008964EC" w:rsidRPr="00B079D2" w:rsidRDefault="008964EC" w:rsidP="006F3880">
            <w:pPr>
              <w:jc w:val="center"/>
              <w:rPr>
                <w:rFonts w:ascii="Arial" w:hAnsi="Arial" w:cs="Arial"/>
                <w:sz w:val="18"/>
                <w:szCs w:val="18"/>
              </w:rPr>
            </w:pPr>
          </w:p>
          <w:p w14:paraId="4F7AAA9F" w14:textId="77777777" w:rsidR="008964EC" w:rsidRPr="00B079D2" w:rsidRDefault="008964EC" w:rsidP="006F3880">
            <w:pPr>
              <w:jc w:val="center"/>
              <w:rPr>
                <w:rFonts w:ascii="Arial" w:hAnsi="Arial" w:cs="Arial"/>
                <w:sz w:val="18"/>
                <w:szCs w:val="18"/>
              </w:rPr>
            </w:pPr>
          </w:p>
          <w:p w14:paraId="52DC3A56" w14:textId="39677B10" w:rsidR="008964EC" w:rsidRPr="00B079D2" w:rsidRDefault="00B079D2" w:rsidP="006F3880">
            <w:pPr>
              <w:rPr>
                <w:rFonts w:ascii="Arial" w:hAnsi="Arial" w:cs="Arial"/>
                <w:sz w:val="18"/>
                <w:szCs w:val="18"/>
              </w:rPr>
            </w:pPr>
            <w:r>
              <w:rPr>
                <w:rFonts w:ascii="Arial" w:hAnsi="Arial" w:cs="Arial"/>
                <w:sz w:val="18"/>
                <w:szCs w:val="18"/>
              </w:rPr>
              <w:t xml:space="preserve">    </w:t>
            </w:r>
            <w:r w:rsidR="00151185" w:rsidRPr="00B079D2">
              <w:rPr>
                <w:rFonts w:ascii="Arial" w:hAnsi="Arial" w:cs="Arial"/>
                <w:sz w:val="18"/>
                <w:szCs w:val="18"/>
              </w:rPr>
              <w:t>Moderate</w:t>
            </w:r>
            <w:r w:rsidR="008964EC" w:rsidRPr="00B079D2">
              <w:rPr>
                <w:rFonts w:ascii="Arial" w:hAnsi="Arial" w:cs="Arial"/>
                <w:sz w:val="18"/>
                <w:szCs w:val="18"/>
              </w:rPr>
              <w:t xml:space="preserve"> </w:t>
            </w:r>
          </w:p>
          <w:p w14:paraId="3235DEAA" w14:textId="77777777" w:rsidR="008964EC" w:rsidRPr="00B079D2" w:rsidRDefault="008964EC" w:rsidP="006F3880">
            <w:pPr>
              <w:jc w:val="center"/>
              <w:rPr>
                <w:rFonts w:ascii="Arial" w:hAnsi="Arial" w:cs="Arial"/>
                <w:sz w:val="18"/>
                <w:szCs w:val="18"/>
              </w:rPr>
            </w:pPr>
          </w:p>
          <w:p w14:paraId="273066F0" w14:textId="65B6D5D3" w:rsidR="00151185" w:rsidRPr="00B079D2" w:rsidRDefault="008964EC" w:rsidP="006F3880">
            <w:pPr>
              <w:jc w:val="center"/>
              <w:rPr>
                <w:rFonts w:ascii="Arial" w:hAnsi="Arial" w:cs="Arial"/>
                <w:b/>
                <w:bCs/>
                <w:sz w:val="18"/>
                <w:szCs w:val="18"/>
              </w:rPr>
            </w:pPr>
            <w:r w:rsidRPr="00B079D2">
              <w:rPr>
                <w:rFonts w:ascii="Arial" w:hAnsi="Arial" w:cs="Arial"/>
                <w:sz w:val="18"/>
                <w:szCs w:val="18"/>
              </w:rPr>
              <w:t>Extensive</w:t>
            </w:r>
          </w:p>
        </w:tc>
      </w:tr>
      <w:tr w:rsidR="00CF4264" w:rsidRPr="00151185" w14:paraId="31149B1E" w14:textId="77777777" w:rsidTr="00151185">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2335" w:type="dxa"/>
            <w:shd w:val="clear" w:color="auto" w:fill="auto"/>
          </w:tcPr>
          <w:p w14:paraId="2B11635D" w14:textId="4BC65E9B" w:rsidR="00CF4264" w:rsidRPr="00B079D2" w:rsidRDefault="00CF4264" w:rsidP="006F3880">
            <w:pPr>
              <w:jc w:val="center"/>
              <w:rPr>
                <w:rFonts w:ascii="Arial" w:hAnsi="Arial" w:cs="Arial"/>
                <w:sz w:val="18"/>
                <w:szCs w:val="18"/>
              </w:rPr>
            </w:pPr>
            <w:r w:rsidRPr="00B079D2">
              <w:rPr>
                <w:rFonts w:ascii="Arial" w:hAnsi="Arial" w:cs="Arial"/>
                <w:sz w:val="18"/>
                <w:szCs w:val="18"/>
              </w:rPr>
              <w:t>Virtualized Network</w:t>
            </w:r>
          </w:p>
        </w:tc>
        <w:tc>
          <w:tcPr>
            <w:cnfStyle w:val="000001000000" w:firstRow="0" w:lastRow="0" w:firstColumn="0" w:lastColumn="0" w:oddVBand="0" w:evenVBand="1" w:oddHBand="0" w:evenHBand="0" w:firstRowFirstColumn="0" w:firstRowLastColumn="0" w:lastRowFirstColumn="0" w:lastRowLastColumn="0"/>
            <w:tcW w:w="2070" w:type="dxa"/>
            <w:shd w:val="clear" w:color="auto" w:fill="auto"/>
          </w:tcPr>
          <w:p w14:paraId="551DA8A5" w14:textId="142837D4" w:rsidR="00CF4264" w:rsidRPr="00B079D2" w:rsidRDefault="00CF4264" w:rsidP="006F3880">
            <w:pPr>
              <w:jc w:val="center"/>
              <w:rPr>
                <w:rFonts w:ascii="Arial" w:hAnsi="Arial" w:cs="Arial"/>
                <w:sz w:val="18"/>
                <w:szCs w:val="18"/>
              </w:rPr>
            </w:pPr>
            <w:r w:rsidRPr="00B079D2">
              <w:rPr>
                <w:rFonts w:ascii="Arial" w:hAnsi="Arial" w:cs="Arial"/>
                <w:sz w:val="18"/>
                <w:szCs w:val="18"/>
              </w:rPr>
              <w:t>Internal</w:t>
            </w:r>
          </w:p>
        </w:tc>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DDBB52E" w14:textId="65F2797C" w:rsidR="00CF4264" w:rsidRPr="00B079D2" w:rsidRDefault="00CF4264" w:rsidP="006F3880">
            <w:pPr>
              <w:jc w:val="center"/>
              <w:rPr>
                <w:rFonts w:ascii="Arial" w:hAnsi="Arial" w:cs="Arial"/>
                <w:sz w:val="18"/>
                <w:szCs w:val="18"/>
              </w:rPr>
            </w:pPr>
            <w:r w:rsidRPr="00B079D2">
              <w:rPr>
                <w:rFonts w:ascii="Arial" w:hAnsi="Arial" w:cs="Arial"/>
                <w:sz w:val="18"/>
                <w:szCs w:val="18"/>
              </w:rPr>
              <w:t>Misconfiguration</w:t>
            </w:r>
          </w:p>
        </w:tc>
        <w:tc>
          <w:tcPr>
            <w:cnfStyle w:val="000001000000" w:firstRow="0" w:lastRow="0" w:firstColumn="0" w:lastColumn="0" w:oddVBand="0" w:evenVBand="1" w:oddHBand="0" w:evenHBand="0" w:firstRowFirstColumn="0" w:firstRowLastColumn="0" w:lastRowFirstColumn="0" w:lastRowLastColumn="0"/>
            <w:tcW w:w="2070" w:type="dxa"/>
            <w:shd w:val="clear" w:color="auto" w:fill="auto"/>
          </w:tcPr>
          <w:p w14:paraId="20C28D7D" w14:textId="12D2023D" w:rsidR="00CF4264" w:rsidRPr="00B079D2" w:rsidRDefault="00CF4264" w:rsidP="006F3880">
            <w:pPr>
              <w:jc w:val="center"/>
              <w:rPr>
                <w:rFonts w:ascii="Arial" w:hAnsi="Arial" w:cs="Arial"/>
                <w:sz w:val="18"/>
                <w:szCs w:val="18"/>
              </w:rPr>
            </w:pPr>
            <w:r w:rsidRPr="00B079D2">
              <w:rPr>
                <w:rFonts w:ascii="Arial" w:hAnsi="Arial" w:cs="Arial"/>
                <w:sz w:val="18"/>
                <w:szCs w:val="18"/>
              </w:rPr>
              <w:t>Nearly certain</w:t>
            </w:r>
          </w:p>
        </w:tc>
        <w:tc>
          <w:tcPr>
            <w:cnfStyle w:val="000010000000" w:firstRow="0" w:lastRow="0" w:firstColumn="0" w:lastColumn="0" w:oddVBand="1" w:evenVBand="0" w:oddHBand="0" w:evenHBand="0" w:firstRowFirstColumn="0" w:firstRowLastColumn="0" w:lastRowFirstColumn="0" w:lastRowLastColumn="0"/>
            <w:tcW w:w="1350" w:type="dxa"/>
            <w:shd w:val="clear" w:color="auto" w:fill="auto"/>
          </w:tcPr>
          <w:p w14:paraId="62BABDEA" w14:textId="7778580E" w:rsidR="00CF4264" w:rsidRPr="00B079D2" w:rsidRDefault="00CF4264" w:rsidP="006F3880">
            <w:pPr>
              <w:jc w:val="center"/>
              <w:rPr>
                <w:rFonts w:ascii="Arial" w:hAnsi="Arial" w:cs="Arial"/>
                <w:sz w:val="18"/>
                <w:szCs w:val="18"/>
              </w:rPr>
            </w:pPr>
            <w:r w:rsidRPr="00B079D2">
              <w:rPr>
                <w:rFonts w:ascii="Arial" w:hAnsi="Arial" w:cs="Arial"/>
                <w:sz w:val="18"/>
                <w:szCs w:val="18"/>
              </w:rPr>
              <w:t>Moderate</w:t>
            </w:r>
          </w:p>
        </w:tc>
      </w:tr>
      <w:tr w:rsidR="00CF4264" w:rsidRPr="00151185" w14:paraId="1FD34D32" w14:textId="77777777" w:rsidTr="004323D1">
        <w:trPr>
          <w:trHeight w:val="247"/>
        </w:trPr>
        <w:tc>
          <w:tcPr>
            <w:cnfStyle w:val="000010000000" w:firstRow="0" w:lastRow="0" w:firstColumn="0" w:lastColumn="0" w:oddVBand="1" w:evenVBand="0" w:oddHBand="0" w:evenHBand="0" w:firstRowFirstColumn="0" w:firstRowLastColumn="0" w:lastRowFirstColumn="0" w:lastRowLastColumn="0"/>
            <w:tcW w:w="2335" w:type="dxa"/>
          </w:tcPr>
          <w:p w14:paraId="1D5F0442" w14:textId="7F5E6113"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Aladdin OS</w:t>
            </w:r>
          </w:p>
        </w:tc>
        <w:tc>
          <w:tcPr>
            <w:cnfStyle w:val="000001000000" w:firstRow="0" w:lastRow="0" w:firstColumn="0" w:lastColumn="0" w:oddVBand="0" w:evenVBand="1" w:oddHBand="0" w:evenHBand="0" w:firstRowFirstColumn="0" w:firstRowLastColumn="0" w:lastRowFirstColumn="0" w:lastRowLastColumn="0"/>
            <w:tcW w:w="2070" w:type="dxa"/>
          </w:tcPr>
          <w:p w14:paraId="613315CA" w14:textId="77777777"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Confidential</w:t>
            </w:r>
          </w:p>
        </w:tc>
        <w:tc>
          <w:tcPr>
            <w:cnfStyle w:val="000010000000" w:firstRow="0" w:lastRow="0" w:firstColumn="0" w:lastColumn="0" w:oddVBand="1" w:evenVBand="0" w:oddHBand="0" w:evenHBand="0" w:firstRowFirstColumn="0" w:firstRowLastColumn="0" w:lastRowFirstColumn="0" w:lastRowLastColumn="0"/>
            <w:tcW w:w="1980" w:type="dxa"/>
          </w:tcPr>
          <w:p w14:paraId="7FD7E0F6" w14:textId="62BF06E4"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RCE</w:t>
            </w:r>
          </w:p>
        </w:tc>
        <w:tc>
          <w:tcPr>
            <w:cnfStyle w:val="000001000000" w:firstRow="0" w:lastRow="0" w:firstColumn="0" w:lastColumn="0" w:oddVBand="0" w:evenVBand="1" w:oddHBand="0" w:evenHBand="0" w:firstRowFirstColumn="0" w:firstRowLastColumn="0" w:lastRowFirstColumn="0" w:lastRowLastColumn="0"/>
            <w:tcW w:w="2070" w:type="dxa"/>
          </w:tcPr>
          <w:p w14:paraId="17DE43DE" w14:textId="4A029D8E"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Moderate</w:t>
            </w:r>
          </w:p>
        </w:tc>
        <w:tc>
          <w:tcPr>
            <w:cnfStyle w:val="000010000000" w:firstRow="0" w:lastRow="0" w:firstColumn="0" w:lastColumn="0" w:oddVBand="1" w:evenVBand="0" w:oddHBand="0" w:evenHBand="0" w:firstRowFirstColumn="0" w:firstRowLastColumn="0" w:lastRowFirstColumn="0" w:lastRowLastColumn="0"/>
            <w:tcW w:w="1350" w:type="dxa"/>
          </w:tcPr>
          <w:p w14:paraId="44DE50EC" w14:textId="77777777"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Fatal</w:t>
            </w:r>
          </w:p>
        </w:tc>
      </w:tr>
      <w:tr w:rsidR="00CF4264" w:rsidRPr="00151185" w14:paraId="540FC12F" w14:textId="77777777" w:rsidTr="004323D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335" w:type="dxa"/>
          </w:tcPr>
          <w:p w14:paraId="08453A61" w14:textId="557855BC"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HR Database</w:t>
            </w:r>
          </w:p>
        </w:tc>
        <w:tc>
          <w:tcPr>
            <w:cnfStyle w:val="000001000000" w:firstRow="0" w:lastRow="0" w:firstColumn="0" w:lastColumn="0" w:oddVBand="0" w:evenVBand="1" w:oddHBand="0" w:evenHBand="0" w:firstRowFirstColumn="0" w:firstRowLastColumn="0" w:lastRowFirstColumn="0" w:lastRowLastColumn="0"/>
            <w:tcW w:w="2070" w:type="dxa"/>
          </w:tcPr>
          <w:p w14:paraId="62DD4C17" w14:textId="77777777"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Confidential</w:t>
            </w:r>
          </w:p>
        </w:tc>
        <w:tc>
          <w:tcPr>
            <w:cnfStyle w:val="000010000000" w:firstRow="0" w:lastRow="0" w:firstColumn="0" w:lastColumn="0" w:oddVBand="1" w:evenVBand="0" w:oddHBand="0" w:evenHBand="0" w:firstRowFirstColumn="0" w:firstRowLastColumn="0" w:lastRowFirstColumn="0" w:lastRowLastColumn="0"/>
            <w:tcW w:w="1980" w:type="dxa"/>
          </w:tcPr>
          <w:p w14:paraId="5EBCF8AD" w14:textId="3A9EE7C5"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SQL Injection</w:t>
            </w:r>
          </w:p>
        </w:tc>
        <w:tc>
          <w:tcPr>
            <w:cnfStyle w:val="000001000000" w:firstRow="0" w:lastRow="0" w:firstColumn="0" w:lastColumn="0" w:oddVBand="0" w:evenVBand="1" w:oddHBand="0" w:evenHBand="0" w:firstRowFirstColumn="0" w:firstRowLastColumn="0" w:lastRowFirstColumn="0" w:lastRowLastColumn="0"/>
            <w:tcW w:w="2070" w:type="dxa"/>
          </w:tcPr>
          <w:p w14:paraId="129CFB63" w14:textId="177DAAAF"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Probable</w:t>
            </w:r>
          </w:p>
        </w:tc>
        <w:tc>
          <w:tcPr>
            <w:cnfStyle w:val="000010000000" w:firstRow="0" w:lastRow="0" w:firstColumn="0" w:lastColumn="0" w:oddVBand="1" w:evenVBand="0" w:oddHBand="0" w:evenHBand="0" w:firstRowFirstColumn="0" w:firstRowLastColumn="0" w:lastRowFirstColumn="0" w:lastRowLastColumn="0"/>
            <w:tcW w:w="1350" w:type="dxa"/>
          </w:tcPr>
          <w:p w14:paraId="2B64C614" w14:textId="378F6FD6"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Extensive</w:t>
            </w:r>
          </w:p>
        </w:tc>
      </w:tr>
      <w:tr w:rsidR="00CF4264" w:rsidRPr="00151185" w14:paraId="4A6A9831" w14:textId="77777777" w:rsidTr="004323D1">
        <w:trPr>
          <w:trHeight w:val="247"/>
        </w:trPr>
        <w:tc>
          <w:tcPr>
            <w:cnfStyle w:val="000010000000" w:firstRow="0" w:lastRow="0" w:firstColumn="0" w:lastColumn="0" w:oddVBand="1" w:evenVBand="0" w:oddHBand="0" w:evenHBand="0" w:firstRowFirstColumn="0" w:firstRowLastColumn="0" w:lastRowFirstColumn="0" w:lastRowLastColumn="0"/>
            <w:tcW w:w="2335" w:type="dxa"/>
          </w:tcPr>
          <w:p w14:paraId="6198296F" w14:textId="0E32E228"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Trusted Individuals</w:t>
            </w:r>
          </w:p>
        </w:tc>
        <w:tc>
          <w:tcPr>
            <w:cnfStyle w:val="000001000000" w:firstRow="0" w:lastRow="0" w:firstColumn="0" w:lastColumn="0" w:oddVBand="0" w:evenVBand="1" w:oddHBand="0" w:evenHBand="0" w:firstRowFirstColumn="0" w:firstRowLastColumn="0" w:lastRowFirstColumn="0" w:lastRowLastColumn="0"/>
            <w:tcW w:w="2070" w:type="dxa"/>
          </w:tcPr>
          <w:p w14:paraId="257A6031" w14:textId="77777777"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Confidential</w:t>
            </w:r>
          </w:p>
        </w:tc>
        <w:tc>
          <w:tcPr>
            <w:cnfStyle w:val="000010000000" w:firstRow="0" w:lastRow="0" w:firstColumn="0" w:lastColumn="0" w:oddVBand="1" w:evenVBand="0" w:oddHBand="0" w:evenHBand="0" w:firstRowFirstColumn="0" w:firstRowLastColumn="0" w:lastRowFirstColumn="0" w:lastRowLastColumn="0"/>
            <w:tcW w:w="1980" w:type="dxa"/>
          </w:tcPr>
          <w:p w14:paraId="62C8FB9C" w14:textId="11A10793"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Phishing</w:t>
            </w:r>
          </w:p>
        </w:tc>
        <w:tc>
          <w:tcPr>
            <w:cnfStyle w:val="000001000000" w:firstRow="0" w:lastRow="0" w:firstColumn="0" w:lastColumn="0" w:oddVBand="0" w:evenVBand="1" w:oddHBand="0" w:evenHBand="0" w:firstRowFirstColumn="0" w:firstRowLastColumn="0" w:lastRowFirstColumn="0" w:lastRowLastColumn="0"/>
            <w:tcW w:w="2070" w:type="dxa"/>
          </w:tcPr>
          <w:p w14:paraId="53697845" w14:textId="02BB6B21"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Nearly certain</w:t>
            </w:r>
          </w:p>
        </w:tc>
        <w:tc>
          <w:tcPr>
            <w:cnfStyle w:val="000010000000" w:firstRow="0" w:lastRow="0" w:firstColumn="0" w:lastColumn="0" w:oddVBand="1" w:evenVBand="0" w:oddHBand="0" w:evenHBand="0" w:firstRowFirstColumn="0" w:firstRowLastColumn="0" w:lastRowFirstColumn="0" w:lastRowLastColumn="0"/>
            <w:tcW w:w="1350" w:type="dxa"/>
          </w:tcPr>
          <w:p w14:paraId="1037DECA" w14:textId="6B0986C9" w:rsidR="00CF4264" w:rsidRPr="00B079D2" w:rsidRDefault="00CF4264" w:rsidP="006F3880">
            <w:pPr>
              <w:spacing w:after="160"/>
              <w:jc w:val="center"/>
              <w:rPr>
                <w:rFonts w:ascii="Arial" w:hAnsi="Arial" w:cs="Arial"/>
                <w:sz w:val="18"/>
                <w:szCs w:val="18"/>
              </w:rPr>
            </w:pPr>
            <w:r w:rsidRPr="00B079D2">
              <w:rPr>
                <w:rFonts w:ascii="Arial" w:hAnsi="Arial" w:cs="Arial"/>
                <w:sz w:val="18"/>
                <w:szCs w:val="18"/>
              </w:rPr>
              <w:t>Fatal</w:t>
            </w:r>
          </w:p>
        </w:tc>
      </w:tr>
    </w:tbl>
    <w:p w14:paraId="074891F0" w14:textId="6F65744B" w:rsidR="00AB4B9E" w:rsidRDefault="00AB4B9E" w:rsidP="00AB4B9E">
      <w:pPr>
        <w:spacing w:line="240" w:lineRule="auto"/>
      </w:pPr>
    </w:p>
    <w:p w14:paraId="497220B7" w14:textId="7C8BBA08" w:rsidR="00EF44A0" w:rsidRDefault="00AB4B9E" w:rsidP="00AB4B9E">
      <w:pPr>
        <w:spacing w:line="360" w:lineRule="auto"/>
        <w:rPr>
          <w:rFonts w:ascii="Arial" w:hAnsi="Arial" w:cs="Arial"/>
        </w:rPr>
      </w:pPr>
      <w:r>
        <w:tab/>
      </w:r>
      <w:r w:rsidR="00EF44A0" w:rsidRPr="00EF44A0">
        <w:rPr>
          <w:rFonts w:ascii="Arial" w:hAnsi="Arial" w:cs="Arial"/>
        </w:rPr>
        <w:t xml:space="preserve">The </w:t>
      </w:r>
      <w:r w:rsidR="00ED4965">
        <w:rPr>
          <w:rFonts w:ascii="Arial" w:hAnsi="Arial" w:cs="Arial"/>
        </w:rPr>
        <w:t xml:space="preserve">reason behind the </w:t>
      </w:r>
      <w:r w:rsidR="00EF44A0">
        <w:rPr>
          <w:rFonts w:ascii="Arial" w:hAnsi="Arial" w:cs="Arial"/>
        </w:rPr>
        <w:t xml:space="preserve">categorization of these vulnerabilities </w:t>
      </w:r>
      <w:r w:rsidR="00ED4965">
        <w:rPr>
          <w:rFonts w:ascii="Arial" w:hAnsi="Arial" w:cs="Arial"/>
        </w:rPr>
        <w:t xml:space="preserve">in terms of </w:t>
      </w:r>
      <w:r w:rsidR="00EF44A0">
        <w:rPr>
          <w:rFonts w:ascii="Arial" w:hAnsi="Arial" w:cs="Arial"/>
        </w:rPr>
        <w:t xml:space="preserve">likelihood and impact is detailed below. </w:t>
      </w:r>
    </w:p>
    <w:p w14:paraId="54D425D9" w14:textId="4934B461" w:rsidR="00EF44A0" w:rsidRDefault="00ED4965" w:rsidP="00AB4B9E">
      <w:pPr>
        <w:spacing w:line="360" w:lineRule="auto"/>
        <w:rPr>
          <w:rFonts w:ascii="Arial" w:hAnsi="Arial" w:cs="Arial"/>
          <w:b/>
        </w:rPr>
      </w:pPr>
      <w:r w:rsidRPr="003920EC">
        <w:rPr>
          <w:rFonts w:ascii="Arial" w:hAnsi="Arial" w:cs="Arial"/>
          <w:b/>
          <w:bCs/>
        </w:rPr>
        <w:t>External Internet Website</w:t>
      </w:r>
      <w:r>
        <w:rPr>
          <w:rFonts w:ascii="Arial" w:hAnsi="Arial" w:cs="Arial"/>
          <w:b/>
          <w:bCs/>
        </w:rPr>
        <w:t xml:space="preserve"> </w:t>
      </w:r>
      <w:r>
        <w:rPr>
          <w:rFonts w:ascii="Arial" w:hAnsi="Arial" w:cs="Arial"/>
          <w:b/>
        </w:rPr>
        <w:t xml:space="preserve">– [RCE, </w:t>
      </w:r>
      <w:r w:rsidR="00DD70C0">
        <w:rPr>
          <w:rFonts w:ascii="Arial" w:hAnsi="Arial" w:cs="Arial"/>
          <w:b/>
        </w:rPr>
        <w:t xml:space="preserve">Broken Authentication, </w:t>
      </w:r>
      <w:r w:rsidR="00DD70C0" w:rsidRPr="00DD70C0">
        <w:rPr>
          <w:rFonts w:ascii="Arial" w:hAnsi="Arial" w:cs="Arial"/>
          <w:b/>
        </w:rPr>
        <w:t>Unauthorized Forwards and Redirects</w:t>
      </w:r>
      <w:r w:rsidR="00DD70C0">
        <w:rPr>
          <w:rFonts w:ascii="Arial" w:hAnsi="Arial" w:cs="Arial"/>
          <w:b/>
        </w:rPr>
        <w:t>, Unknown Vulnerabilities,</w:t>
      </w:r>
      <w:r w:rsidR="00DD70C0" w:rsidRPr="00DD70C0">
        <w:rPr>
          <w:rFonts w:ascii="Arial" w:hAnsi="Arial" w:cs="Arial"/>
          <w:b/>
        </w:rPr>
        <w:t xml:space="preserve"> </w:t>
      </w:r>
      <w:r w:rsidR="00DD70C0">
        <w:rPr>
          <w:rFonts w:ascii="Arial" w:hAnsi="Arial" w:cs="Arial"/>
          <w:b/>
        </w:rPr>
        <w:t>Product Weakness]</w:t>
      </w:r>
    </w:p>
    <w:p w14:paraId="6EF7BF26" w14:textId="088DD1ED" w:rsidR="00DD70C0" w:rsidRDefault="00DD70C0" w:rsidP="00DD70C0">
      <w:pPr>
        <w:spacing w:line="360" w:lineRule="auto"/>
        <w:ind w:firstLine="720"/>
        <w:rPr>
          <w:rFonts w:ascii="Arial" w:hAnsi="Arial" w:cs="Arial"/>
        </w:rPr>
      </w:pPr>
      <w:r>
        <w:rPr>
          <w:rFonts w:ascii="Arial" w:hAnsi="Arial" w:cs="Arial"/>
        </w:rPr>
        <w:t xml:space="preserve">Remote Code Execution (RCE) </w:t>
      </w:r>
      <w:r w:rsidRPr="00EF44A0">
        <w:rPr>
          <w:rFonts w:ascii="Arial" w:hAnsi="Arial" w:cs="Arial"/>
        </w:rPr>
        <w:t>is</w:t>
      </w:r>
      <w:r>
        <w:rPr>
          <w:rFonts w:ascii="Arial" w:hAnsi="Arial" w:cs="Arial"/>
        </w:rPr>
        <w:t xml:space="preserve"> </w:t>
      </w:r>
      <w:r w:rsidRPr="00DD70C0">
        <w:rPr>
          <w:rFonts w:ascii="Arial" w:hAnsi="Arial" w:cs="Arial"/>
        </w:rPr>
        <w:t>likely to happen at least once every two years because of the multiple libraries and files involved in web applications and web hosting. The impact in this situation is moderate</w:t>
      </w:r>
      <w:r w:rsidR="007D37D2">
        <w:rPr>
          <w:rFonts w:ascii="Arial" w:hAnsi="Arial" w:cs="Arial"/>
        </w:rPr>
        <w:t>,</w:t>
      </w:r>
      <w:r w:rsidRPr="00DD70C0">
        <w:rPr>
          <w:rFonts w:ascii="Arial" w:hAnsi="Arial" w:cs="Arial"/>
        </w:rPr>
        <w:t xml:space="preserve"> as only a few hours of downtime/disruption is expected along with some sensitive data disclosure</w:t>
      </w:r>
      <w:r>
        <w:rPr>
          <w:rFonts w:ascii="Arial" w:hAnsi="Arial" w:cs="Arial"/>
        </w:rPr>
        <w:t xml:space="preserve">. </w:t>
      </w:r>
    </w:p>
    <w:p w14:paraId="05F8CCED" w14:textId="23F251C1" w:rsidR="00DD70C0" w:rsidRDefault="00DD70C0" w:rsidP="00DD70C0">
      <w:pPr>
        <w:spacing w:line="360" w:lineRule="auto"/>
        <w:ind w:firstLine="720"/>
        <w:rPr>
          <w:rFonts w:ascii="Arial" w:hAnsi="Arial" w:cs="Arial"/>
        </w:rPr>
      </w:pPr>
      <w:r>
        <w:rPr>
          <w:rFonts w:ascii="Arial" w:hAnsi="Arial" w:cs="Arial"/>
        </w:rPr>
        <w:t>On the other hand, unknown vulnerabilities or zero</w:t>
      </w:r>
      <w:r w:rsidR="00D96DF3">
        <w:rPr>
          <w:rFonts w:ascii="Arial" w:hAnsi="Arial" w:cs="Arial"/>
        </w:rPr>
        <w:t>-</w:t>
      </w:r>
      <w:r>
        <w:rPr>
          <w:rFonts w:ascii="Arial" w:hAnsi="Arial" w:cs="Arial"/>
        </w:rPr>
        <w:t xml:space="preserve">day exploits </w:t>
      </w:r>
      <w:r w:rsidR="00FB49D8">
        <w:rPr>
          <w:rFonts w:ascii="Arial" w:hAnsi="Arial" w:cs="Arial"/>
        </w:rPr>
        <w:t>and weakness in products are almost certain to occur with vendors providing patches and upgrades to overcome such weaknesses. While unknown vulnerabilities can be mitigated from exploitation by other controls in place resulting in moderate impact, vulnerabilities in monitoring and logging of security tools can have an extensive impact until the cause of the incident is identified.</w:t>
      </w:r>
    </w:p>
    <w:p w14:paraId="0CF8F9D4" w14:textId="30A47D67" w:rsidR="00EF44A0" w:rsidRPr="00CF3D70" w:rsidRDefault="00CF3D70" w:rsidP="00CF3D70">
      <w:pPr>
        <w:spacing w:line="360" w:lineRule="auto"/>
        <w:ind w:firstLine="720"/>
        <w:rPr>
          <w:rFonts w:ascii="Arial" w:hAnsi="Arial" w:cs="Arial"/>
          <w:bCs/>
        </w:rPr>
      </w:pPr>
      <w:r>
        <w:rPr>
          <w:rFonts w:ascii="Arial" w:hAnsi="Arial" w:cs="Arial"/>
        </w:rPr>
        <w:t xml:space="preserve">Finally, when it comes to </w:t>
      </w:r>
      <w:r>
        <w:rPr>
          <w:rFonts w:ascii="Arial" w:hAnsi="Arial" w:cs="Arial"/>
          <w:bCs/>
        </w:rPr>
        <w:t>b</w:t>
      </w:r>
      <w:r w:rsidRPr="00CF3D70">
        <w:rPr>
          <w:rFonts w:ascii="Arial" w:hAnsi="Arial" w:cs="Arial"/>
          <w:bCs/>
        </w:rPr>
        <w:t xml:space="preserve">roken </w:t>
      </w:r>
      <w:r>
        <w:rPr>
          <w:rFonts w:ascii="Arial" w:hAnsi="Arial" w:cs="Arial"/>
          <w:bCs/>
        </w:rPr>
        <w:t>a</w:t>
      </w:r>
      <w:r w:rsidRPr="00CF3D70">
        <w:rPr>
          <w:rFonts w:ascii="Arial" w:hAnsi="Arial" w:cs="Arial"/>
          <w:bCs/>
        </w:rPr>
        <w:t>uthentication</w:t>
      </w:r>
      <w:r>
        <w:rPr>
          <w:rFonts w:ascii="Arial" w:hAnsi="Arial" w:cs="Arial"/>
          <w:bCs/>
        </w:rPr>
        <w:t xml:space="preserve"> and</w:t>
      </w:r>
      <w:r w:rsidRPr="00CF3D70">
        <w:rPr>
          <w:rFonts w:ascii="Arial" w:hAnsi="Arial" w:cs="Arial"/>
          <w:bCs/>
        </w:rPr>
        <w:t xml:space="preserve"> </w:t>
      </w:r>
      <w:r>
        <w:rPr>
          <w:rFonts w:ascii="Arial" w:hAnsi="Arial" w:cs="Arial"/>
          <w:bCs/>
        </w:rPr>
        <w:t>u</w:t>
      </w:r>
      <w:r w:rsidRPr="00CF3D70">
        <w:rPr>
          <w:rFonts w:ascii="Arial" w:hAnsi="Arial" w:cs="Arial"/>
          <w:bCs/>
        </w:rPr>
        <w:t xml:space="preserve">nauthorized </w:t>
      </w:r>
      <w:r>
        <w:rPr>
          <w:rFonts w:ascii="Arial" w:hAnsi="Arial" w:cs="Arial"/>
          <w:bCs/>
        </w:rPr>
        <w:t>f</w:t>
      </w:r>
      <w:r w:rsidRPr="00CF3D70">
        <w:rPr>
          <w:rFonts w:ascii="Arial" w:hAnsi="Arial" w:cs="Arial"/>
          <w:bCs/>
        </w:rPr>
        <w:t xml:space="preserve">orwards and </w:t>
      </w:r>
      <w:r>
        <w:rPr>
          <w:rFonts w:ascii="Arial" w:hAnsi="Arial" w:cs="Arial"/>
          <w:bCs/>
        </w:rPr>
        <w:t>r</w:t>
      </w:r>
      <w:r w:rsidRPr="00CF3D70">
        <w:rPr>
          <w:rFonts w:ascii="Arial" w:hAnsi="Arial" w:cs="Arial"/>
          <w:bCs/>
        </w:rPr>
        <w:t>edirect</w:t>
      </w:r>
      <w:r>
        <w:rPr>
          <w:rFonts w:ascii="Arial" w:hAnsi="Arial" w:cs="Arial"/>
          <w:bCs/>
        </w:rPr>
        <w:t>ion of web pages, they are highly unlikely (scarce) to occur due to BlackRock’s deployed network security solutions. Hence, the</w:t>
      </w:r>
      <w:r w:rsidR="007D37D2">
        <w:rPr>
          <w:rFonts w:ascii="Arial" w:hAnsi="Arial" w:cs="Arial"/>
          <w:bCs/>
        </w:rPr>
        <w:t>ir</w:t>
      </w:r>
      <w:r>
        <w:rPr>
          <w:rFonts w:ascii="Arial" w:hAnsi="Arial" w:cs="Arial"/>
          <w:bCs/>
        </w:rPr>
        <w:t xml:space="preserve"> impact is minor, resulting in minimal disruption and </w:t>
      </w:r>
      <w:r w:rsidRPr="00CF3D70">
        <w:rPr>
          <w:rFonts w:ascii="Arial" w:hAnsi="Arial" w:cs="Arial"/>
        </w:rPr>
        <w:t>no disclosure of sensitive data.</w:t>
      </w:r>
    </w:p>
    <w:p w14:paraId="2349E167" w14:textId="77777777" w:rsidR="00191B7B" w:rsidRDefault="00191B7B" w:rsidP="006D783C">
      <w:pPr>
        <w:spacing w:line="360" w:lineRule="auto"/>
        <w:rPr>
          <w:rFonts w:ascii="Arial" w:hAnsi="Arial" w:cs="Arial"/>
          <w:b/>
        </w:rPr>
      </w:pPr>
    </w:p>
    <w:p w14:paraId="00C5552B" w14:textId="636E8DFC" w:rsidR="00EF44A0" w:rsidRPr="00EF44A0" w:rsidRDefault="00EF44A0" w:rsidP="006D783C">
      <w:pPr>
        <w:spacing w:line="360" w:lineRule="auto"/>
        <w:rPr>
          <w:rFonts w:ascii="Arial" w:hAnsi="Arial" w:cs="Arial"/>
        </w:rPr>
      </w:pPr>
      <w:r w:rsidRPr="00EF44A0">
        <w:rPr>
          <w:rFonts w:ascii="Arial" w:hAnsi="Arial" w:cs="Arial"/>
          <w:b/>
        </w:rPr>
        <w:lastRenderedPageBreak/>
        <w:t xml:space="preserve">Virtualized Network </w:t>
      </w:r>
      <w:r>
        <w:rPr>
          <w:rFonts w:ascii="Arial" w:hAnsi="Arial" w:cs="Arial"/>
          <w:b/>
        </w:rPr>
        <w:t>– [</w:t>
      </w:r>
      <w:r w:rsidRPr="00EF44A0">
        <w:rPr>
          <w:rFonts w:ascii="Arial" w:hAnsi="Arial" w:cs="Arial"/>
          <w:b/>
        </w:rPr>
        <w:t>Misconfiguration</w:t>
      </w:r>
      <w:r>
        <w:rPr>
          <w:rFonts w:ascii="Arial" w:hAnsi="Arial" w:cs="Arial"/>
          <w:b/>
        </w:rPr>
        <w:t>]</w:t>
      </w:r>
    </w:p>
    <w:p w14:paraId="2D60F3BE" w14:textId="28D5AA09" w:rsidR="00EF44A0" w:rsidRPr="00EF44A0" w:rsidRDefault="00EF44A0" w:rsidP="00DA7DFD">
      <w:pPr>
        <w:spacing w:line="360" w:lineRule="auto"/>
        <w:ind w:firstLine="720"/>
        <w:rPr>
          <w:rFonts w:ascii="Arial" w:hAnsi="Arial" w:cs="Arial"/>
        </w:rPr>
      </w:pPr>
      <w:r>
        <w:rPr>
          <w:rFonts w:ascii="Arial" w:hAnsi="Arial" w:cs="Arial"/>
        </w:rPr>
        <w:t xml:space="preserve">Misconfiguration </w:t>
      </w:r>
      <w:r w:rsidRPr="00EF44A0">
        <w:rPr>
          <w:rFonts w:ascii="Arial" w:hAnsi="Arial" w:cs="Arial"/>
        </w:rPr>
        <w:t xml:space="preserve">is very </w:t>
      </w:r>
      <w:r>
        <w:rPr>
          <w:rFonts w:ascii="Arial" w:hAnsi="Arial" w:cs="Arial"/>
        </w:rPr>
        <w:t xml:space="preserve">common and </w:t>
      </w:r>
      <w:r w:rsidRPr="00EF44A0">
        <w:rPr>
          <w:rFonts w:ascii="Arial" w:hAnsi="Arial" w:cs="Arial"/>
        </w:rPr>
        <w:t>likely to happen due to the nature of people being prone to error</w:t>
      </w:r>
      <w:r>
        <w:rPr>
          <w:rFonts w:ascii="Arial" w:hAnsi="Arial" w:cs="Arial"/>
        </w:rPr>
        <w:t>s</w:t>
      </w:r>
      <w:r w:rsidRPr="00EF44A0">
        <w:rPr>
          <w:rFonts w:ascii="Arial" w:hAnsi="Arial" w:cs="Arial"/>
        </w:rPr>
        <w:t xml:space="preserve">. </w:t>
      </w:r>
      <w:r>
        <w:rPr>
          <w:rFonts w:ascii="Arial" w:hAnsi="Arial" w:cs="Arial"/>
        </w:rPr>
        <w:t xml:space="preserve">That is, system practitioners in charge of tool set-up </w:t>
      </w:r>
      <w:r w:rsidRPr="00EF44A0">
        <w:rPr>
          <w:rFonts w:ascii="Arial" w:hAnsi="Arial" w:cs="Arial"/>
        </w:rPr>
        <w:t>are prone to making mistakes during the configuration of the virtual network</w:t>
      </w:r>
      <w:r>
        <w:rPr>
          <w:rFonts w:ascii="Arial" w:hAnsi="Arial" w:cs="Arial"/>
        </w:rPr>
        <w:t xml:space="preserve"> devices</w:t>
      </w:r>
      <w:r w:rsidRPr="00EF44A0">
        <w:rPr>
          <w:rFonts w:ascii="Arial" w:hAnsi="Arial" w:cs="Arial"/>
        </w:rPr>
        <w:t>. However, the impact is</w:t>
      </w:r>
      <w:r>
        <w:rPr>
          <w:rFonts w:ascii="Arial" w:hAnsi="Arial" w:cs="Arial"/>
        </w:rPr>
        <w:t xml:space="preserve"> not severe, and </w:t>
      </w:r>
      <w:r w:rsidRPr="00EF44A0">
        <w:rPr>
          <w:rFonts w:ascii="Arial" w:hAnsi="Arial" w:cs="Arial"/>
        </w:rPr>
        <w:t xml:space="preserve">it </w:t>
      </w:r>
      <w:r w:rsidR="0066367E">
        <w:rPr>
          <w:rFonts w:ascii="Arial" w:hAnsi="Arial" w:cs="Arial"/>
        </w:rPr>
        <w:t>usua</w:t>
      </w:r>
      <w:r>
        <w:rPr>
          <w:rFonts w:ascii="Arial" w:hAnsi="Arial" w:cs="Arial"/>
        </w:rPr>
        <w:t xml:space="preserve">lly </w:t>
      </w:r>
      <w:r w:rsidRPr="00EF44A0">
        <w:rPr>
          <w:rFonts w:ascii="Arial" w:hAnsi="Arial" w:cs="Arial"/>
        </w:rPr>
        <w:t xml:space="preserve">takes a couple of hours for someone to </w:t>
      </w:r>
      <w:r>
        <w:rPr>
          <w:rFonts w:ascii="Arial" w:hAnsi="Arial" w:cs="Arial"/>
        </w:rPr>
        <w:t>correctly configure the tool, test it,</w:t>
      </w:r>
      <w:r w:rsidRPr="00EF44A0">
        <w:rPr>
          <w:rFonts w:ascii="Arial" w:hAnsi="Arial" w:cs="Arial"/>
        </w:rPr>
        <w:t xml:space="preserve"> and verify that it is fixed.</w:t>
      </w:r>
    </w:p>
    <w:p w14:paraId="5FFCCE80" w14:textId="20821A77" w:rsidR="00EF44A0" w:rsidRPr="00EF44A0" w:rsidRDefault="00EF44A0" w:rsidP="006D783C">
      <w:pPr>
        <w:spacing w:line="360" w:lineRule="auto"/>
        <w:rPr>
          <w:rFonts w:ascii="Arial" w:hAnsi="Arial" w:cs="Arial"/>
          <w:b/>
        </w:rPr>
      </w:pPr>
      <w:r w:rsidRPr="00EF44A0">
        <w:rPr>
          <w:rFonts w:ascii="Arial" w:hAnsi="Arial" w:cs="Arial"/>
          <w:b/>
        </w:rPr>
        <w:t>Aladdin OS</w:t>
      </w:r>
      <w:r>
        <w:rPr>
          <w:rFonts w:ascii="Arial" w:hAnsi="Arial" w:cs="Arial"/>
          <w:b/>
        </w:rPr>
        <w:t xml:space="preserve"> – [</w:t>
      </w:r>
      <w:r w:rsidRPr="00EF44A0">
        <w:rPr>
          <w:rFonts w:ascii="Arial" w:hAnsi="Arial" w:cs="Arial"/>
          <w:b/>
        </w:rPr>
        <w:t>RCE</w:t>
      </w:r>
      <w:r>
        <w:rPr>
          <w:rFonts w:ascii="Arial" w:hAnsi="Arial" w:cs="Arial"/>
          <w:b/>
        </w:rPr>
        <w:t>]</w:t>
      </w:r>
      <w:r w:rsidRPr="00EF44A0">
        <w:rPr>
          <w:rFonts w:ascii="Arial" w:hAnsi="Arial" w:cs="Arial"/>
          <w:b/>
        </w:rPr>
        <w:t xml:space="preserve"> </w:t>
      </w:r>
    </w:p>
    <w:p w14:paraId="6DDEDA7A" w14:textId="0FFFE43F" w:rsidR="00EF44A0" w:rsidRPr="00EF44A0" w:rsidRDefault="00EF44A0" w:rsidP="00CC0B00">
      <w:pPr>
        <w:spacing w:line="360" w:lineRule="auto"/>
        <w:ind w:firstLine="720"/>
        <w:rPr>
          <w:rFonts w:ascii="Arial" w:hAnsi="Arial" w:cs="Arial"/>
        </w:rPr>
      </w:pPr>
      <w:r>
        <w:rPr>
          <w:rFonts w:ascii="Arial" w:hAnsi="Arial" w:cs="Arial"/>
        </w:rPr>
        <w:t xml:space="preserve">Remote Code Execution (RCE) </w:t>
      </w:r>
      <w:r w:rsidRPr="00EF44A0">
        <w:rPr>
          <w:rFonts w:ascii="Arial" w:hAnsi="Arial" w:cs="Arial"/>
        </w:rPr>
        <w:t>is possible once every five years given the multitude of dependencies entailed in</w:t>
      </w:r>
      <w:r w:rsidR="006D783C">
        <w:rPr>
          <w:rFonts w:ascii="Arial" w:hAnsi="Arial" w:cs="Arial"/>
        </w:rPr>
        <w:t xml:space="preserve"> the</w:t>
      </w:r>
      <w:r w:rsidRPr="00EF44A0">
        <w:rPr>
          <w:rFonts w:ascii="Arial" w:hAnsi="Arial" w:cs="Arial"/>
        </w:rPr>
        <w:t xml:space="preserve"> operating system. A </w:t>
      </w:r>
      <w:r w:rsidR="006D783C">
        <w:rPr>
          <w:rFonts w:ascii="Arial" w:hAnsi="Arial" w:cs="Arial"/>
        </w:rPr>
        <w:t xml:space="preserve">quick </w:t>
      </w:r>
      <w:r w:rsidR="00ED0F58" w:rsidRPr="00EF44A0">
        <w:rPr>
          <w:rFonts w:ascii="Arial" w:hAnsi="Arial" w:cs="Arial"/>
        </w:rPr>
        <w:t>look up</w:t>
      </w:r>
      <w:r w:rsidRPr="00EF44A0">
        <w:rPr>
          <w:rFonts w:ascii="Arial" w:hAnsi="Arial" w:cs="Arial"/>
        </w:rPr>
        <w:t xml:space="preserve"> in the CVE website</w:t>
      </w:r>
      <w:r w:rsidR="006D783C">
        <w:rPr>
          <w:rFonts w:ascii="Arial" w:hAnsi="Arial" w:cs="Arial"/>
        </w:rPr>
        <w:t xml:space="preserve"> reseals that</w:t>
      </w:r>
      <w:r w:rsidRPr="00EF44A0">
        <w:rPr>
          <w:rFonts w:ascii="Arial" w:hAnsi="Arial" w:cs="Arial"/>
        </w:rPr>
        <w:t xml:space="preserve"> this </w:t>
      </w:r>
      <w:r w:rsidR="006D783C">
        <w:rPr>
          <w:rFonts w:ascii="Arial" w:hAnsi="Arial" w:cs="Arial"/>
        </w:rPr>
        <w:t xml:space="preserve">issue </w:t>
      </w:r>
      <w:r w:rsidRPr="00EF44A0">
        <w:rPr>
          <w:rFonts w:ascii="Arial" w:hAnsi="Arial" w:cs="Arial"/>
        </w:rPr>
        <w:t>has happened within a difference of 5 years (“Aladdin Enterprises: Security vulnerabilities”, n.d.). Th</w:t>
      </w:r>
      <w:r w:rsidR="006D783C">
        <w:rPr>
          <w:rFonts w:ascii="Arial" w:hAnsi="Arial" w:cs="Arial"/>
        </w:rPr>
        <w:t>at said, the</w:t>
      </w:r>
      <w:r w:rsidRPr="00EF44A0">
        <w:rPr>
          <w:rFonts w:ascii="Arial" w:hAnsi="Arial" w:cs="Arial"/>
        </w:rPr>
        <w:t xml:space="preserve"> impact is rated as fatal because it takes several days to get all dependencies checked, fixed</w:t>
      </w:r>
      <w:r w:rsidR="006D783C">
        <w:rPr>
          <w:rFonts w:ascii="Arial" w:hAnsi="Arial" w:cs="Arial"/>
        </w:rPr>
        <w:t>,</w:t>
      </w:r>
      <w:r w:rsidRPr="00EF44A0">
        <w:rPr>
          <w:rFonts w:ascii="Arial" w:hAnsi="Arial" w:cs="Arial"/>
        </w:rPr>
        <w:t xml:space="preserve"> and verified.</w:t>
      </w:r>
    </w:p>
    <w:p w14:paraId="07DD8A75" w14:textId="20D7B787" w:rsidR="006D783C" w:rsidRPr="006D783C" w:rsidRDefault="006D783C" w:rsidP="006D783C">
      <w:pPr>
        <w:spacing w:line="360" w:lineRule="auto"/>
        <w:rPr>
          <w:rFonts w:ascii="Arial" w:hAnsi="Arial" w:cs="Arial"/>
        </w:rPr>
      </w:pPr>
      <w:r w:rsidRPr="006D783C">
        <w:rPr>
          <w:rFonts w:ascii="Arial" w:hAnsi="Arial" w:cs="Arial"/>
          <w:b/>
        </w:rPr>
        <w:t>HR Database</w:t>
      </w:r>
      <w:r w:rsidR="00490CA8">
        <w:rPr>
          <w:rFonts w:ascii="Arial" w:hAnsi="Arial" w:cs="Arial"/>
          <w:b/>
        </w:rPr>
        <w:t xml:space="preserve"> – </w:t>
      </w:r>
      <w:r w:rsidRPr="006D783C">
        <w:rPr>
          <w:rFonts w:ascii="Arial" w:hAnsi="Arial" w:cs="Arial"/>
          <w:b/>
        </w:rPr>
        <w:t xml:space="preserve"> </w:t>
      </w:r>
      <w:r>
        <w:rPr>
          <w:rFonts w:ascii="Arial" w:hAnsi="Arial" w:cs="Arial"/>
          <w:b/>
        </w:rPr>
        <w:t>[</w:t>
      </w:r>
      <w:r w:rsidRPr="006D783C">
        <w:rPr>
          <w:rFonts w:ascii="Arial" w:hAnsi="Arial" w:cs="Arial"/>
          <w:b/>
        </w:rPr>
        <w:t>SQL Injection</w:t>
      </w:r>
      <w:r>
        <w:rPr>
          <w:rFonts w:ascii="Arial" w:hAnsi="Arial" w:cs="Arial"/>
          <w:b/>
        </w:rPr>
        <w:t>]</w:t>
      </w:r>
    </w:p>
    <w:p w14:paraId="25FC5E40" w14:textId="6380E630" w:rsidR="006D783C" w:rsidRPr="006D783C" w:rsidRDefault="006D783C" w:rsidP="00CC0B00">
      <w:pPr>
        <w:spacing w:line="360" w:lineRule="auto"/>
        <w:ind w:firstLine="720"/>
        <w:rPr>
          <w:rFonts w:ascii="Arial" w:hAnsi="Arial" w:cs="Arial"/>
        </w:rPr>
      </w:pPr>
      <w:r>
        <w:rPr>
          <w:rFonts w:ascii="Arial" w:hAnsi="Arial" w:cs="Arial"/>
        </w:rPr>
        <w:t xml:space="preserve">An SQL injection is </w:t>
      </w:r>
      <w:r w:rsidRPr="006D783C">
        <w:rPr>
          <w:rFonts w:ascii="Arial" w:hAnsi="Arial" w:cs="Arial"/>
        </w:rPr>
        <w:t>the topmost common vulnerability exploited in databases in the wild</w:t>
      </w:r>
      <w:r w:rsidR="005B3DF7">
        <w:rPr>
          <w:rFonts w:ascii="Arial" w:hAnsi="Arial" w:cs="Arial"/>
        </w:rPr>
        <w:t>,</w:t>
      </w:r>
      <w:r w:rsidR="005C6A66">
        <w:rPr>
          <w:rFonts w:ascii="Arial" w:hAnsi="Arial" w:cs="Arial"/>
        </w:rPr>
        <w:t xml:space="preserve">                                                                                                                                                                                                                                                                                                                                                                                                                                                                                                                                                                                                                                                                                                                                                                                                                                                                                                                                                                                                                                                                                                                                                                                                                                                                                                             </w:t>
      </w:r>
      <w:r w:rsidRPr="006D783C">
        <w:rPr>
          <w:rFonts w:ascii="Arial" w:hAnsi="Arial" w:cs="Arial"/>
        </w:rPr>
        <w:t xml:space="preserve"> according to OWASP top 10. </w:t>
      </w:r>
      <w:r>
        <w:rPr>
          <w:rFonts w:ascii="Arial" w:hAnsi="Arial" w:cs="Arial"/>
        </w:rPr>
        <w:t>It</w:t>
      </w:r>
      <w:r w:rsidRPr="006D783C">
        <w:rPr>
          <w:rFonts w:ascii="Arial" w:hAnsi="Arial" w:cs="Arial"/>
        </w:rPr>
        <w:t xml:space="preserve"> is </w:t>
      </w:r>
      <w:r>
        <w:rPr>
          <w:rFonts w:ascii="Arial" w:hAnsi="Arial" w:cs="Arial"/>
        </w:rPr>
        <w:t xml:space="preserve">also </w:t>
      </w:r>
      <w:r w:rsidRPr="006D783C">
        <w:rPr>
          <w:rFonts w:ascii="Arial" w:hAnsi="Arial" w:cs="Arial"/>
        </w:rPr>
        <w:t>likely to happen once every two years</w:t>
      </w:r>
      <w:r>
        <w:rPr>
          <w:rFonts w:ascii="Arial" w:hAnsi="Arial" w:cs="Arial"/>
        </w:rPr>
        <w:t>. That said</w:t>
      </w:r>
      <w:r w:rsidRPr="006D783C">
        <w:rPr>
          <w:rFonts w:ascii="Arial" w:hAnsi="Arial" w:cs="Arial"/>
        </w:rPr>
        <w:t xml:space="preserve">, with the large-scale software development that takes place in the company, there is a high chance of some code </w:t>
      </w:r>
      <w:r w:rsidR="001D1B9A">
        <w:rPr>
          <w:rFonts w:ascii="Arial" w:hAnsi="Arial" w:cs="Arial"/>
        </w:rPr>
        <w:t xml:space="preserve">will be vulnerable to unexpected </w:t>
      </w:r>
      <w:r w:rsidRPr="006D783C">
        <w:rPr>
          <w:rFonts w:ascii="Arial" w:hAnsi="Arial" w:cs="Arial"/>
        </w:rPr>
        <w:t>SQL injection.</w:t>
      </w:r>
      <w:r w:rsidR="00CC0B00">
        <w:rPr>
          <w:rFonts w:ascii="Arial" w:hAnsi="Arial" w:cs="Arial"/>
        </w:rPr>
        <w:t xml:space="preserve"> The impact of such vulnerability </w:t>
      </w:r>
      <w:r w:rsidRPr="006D783C">
        <w:rPr>
          <w:rFonts w:ascii="Arial" w:hAnsi="Arial" w:cs="Arial"/>
        </w:rPr>
        <w:t>is extensive due to the definite day or two that it will take to fix and verify th</w:t>
      </w:r>
      <w:r w:rsidR="00CC0B00">
        <w:rPr>
          <w:rFonts w:ascii="Arial" w:hAnsi="Arial" w:cs="Arial"/>
        </w:rPr>
        <w:t>at the c</w:t>
      </w:r>
      <w:r w:rsidRPr="006D783C">
        <w:rPr>
          <w:rFonts w:ascii="Arial" w:hAnsi="Arial" w:cs="Arial"/>
        </w:rPr>
        <w:t>onfidential data</w:t>
      </w:r>
      <w:r w:rsidR="00CC0B00">
        <w:rPr>
          <w:rFonts w:ascii="Arial" w:hAnsi="Arial" w:cs="Arial"/>
        </w:rPr>
        <w:t xml:space="preserve"> is secure</w:t>
      </w:r>
      <w:r w:rsidRPr="006D783C">
        <w:rPr>
          <w:rFonts w:ascii="Arial" w:hAnsi="Arial" w:cs="Arial"/>
        </w:rPr>
        <w:t>.</w:t>
      </w:r>
    </w:p>
    <w:p w14:paraId="1B2168FB" w14:textId="6E9FBC94" w:rsidR="004323D1" w:rsidRPr="004323D1" w:rsidRDefault="004323D1" w:rsidP="004323D1">
      <w:pPr>
        <w:spacing w:line="360" w:lineRule="auto"/>
        <w:rPr>
          <w:rFonts w:ascii="Arial" w:hAnsi="Arial" w:cs="Arial"/>
        </w:rPr>
      </w:pPr>
      <w:r w:rsidRPr="004323D1">
        <w:rPr>
          <w:rFonts w:ascii="Arial" w:hAnsi="Arial" w:cs="Arial"/>
          <w:b/>
        </w:rPr>
        <w:t>Trusted Employees</w:t>
      </w:r>
      <w:r w:rsidR="00490CA8">
        <w:rPr>
          <w:rFonts w:ascii="Arial" w:hAnsi="Arial" w:cs="Arial"/>
          <w:b/>
        </w:rPr>
        <w:t xml:space="preserve"> – </w:t>
      </w:r>
      <w:r w:rsidRPr="004323D1">
        <w:rPr>
          <w:rFonts w:ascii="Arial" w:hAnsi="Arial" w:cs="Arial"/>
          <w:b/>
        </w:rPr>
        <w:t xml:space="preserve"> </w:t>
      </w:r>
      <w:r>
        <w:rPr>
          <w:rFonts w:ascii="Arial" w:hAnsi="Arial" w:cs="Arial"/>
          <w:b/>
        </w:rPr>
        <w:t>[</w:t>
      </w:r>
      <w:r w:rsidRPr="004323D1">
        <w:rPr>
          <w:rFonts w:ascii="Arial" w:hAnsi="Arial" w:cs="Arial"/>
          <w:b/>
        </w:rPr>
        <w:t>Phishing</w:t>
      </w:r>
      <w:r>
        <w:rPr>
          <w:rFonts w:ascii="Arial" w:hAnsi="Arial" w:cs="Arial"/>
          <w:b/>
        </w:rPr>
        <w:t>]</w:t>
      </w:r>
    </w:p>
    <w:p w14:paraId="6BC525FF" w14:textId="630BAC4E" w:rsidR="004323D1" w:rsidRPr="004323D1" w:rsidRDefault="004323D1" w:rsidP="004323D1">
      <w:pPr>
        <w:spacing w:line="360" w:lineRule="auto"/>
        <w:rPr>
          <w:rFonts w:ascii="Arial" w:hAnsi="Arial" w:cs="Arial"/>
        </w:rPr>
      </w:pPr>
      <w:r>
        <w:rPr>
          <w:rFonts w:ascii="Arial" w:hAnsi="Arial" w:cs="Arial"/>
        </w:rPr>
        <w:t xml:space="preserve">Phishing </w:t>
      </w:r>
      <w:r w:rsidRPr="004323D1">
        <w:rPr>
          <w:rFonts w:ascii="Arial" w:hAnsi="Arial" w:cs="Arial"/>
        </w:rPr>
        <w:t>is very likely to happen due to the imperfection of people. Th</w:t>
      </w:r>
      <w:r>
        <w:rPr>
          <w:rFonts w:ascii="Arial" w:hAnsi="Arial" w:cs="Arial"/>
        </w:rPr>
        <w:t xml:space="preserve">at is, the </w:t>
      </w:r>
      <w:r w:rsidRPr="004323D1">
        <w:rPr>
          <w:rFonts w:ascii="Arial" w:hAnsi="Arial" w:cs="Arial"/>
        </w:rPr>
        <w:t xml:space="preserve">multiple phishing attacks expected on </w:t>
      </w:r>
      <w:r>
        <w:rPr>
          <w:rFonts w:ascii="Arial" w:hAnsi="Arial" w:cs="Arial"/>
        </w:rPr>
        <w:t xml:space="preserve">BlackRock </w:t>
      </w:r>
      <w:r w:rsidRPr="004323D1">
        <w:rPr>
          <w:rFonts w:ascii="Arial" w:hAnsi="Arial" w:cs="Arial"/>
        </w:rPr>
        <w:t xml:space="preserve">means that it is almost certain </w:t>
      </w:r>
      <w:r>
        <w:rPr>
          <w:rFonts w:ascii="Arial" w:hAnsi="Arial" w:cs="Arial"/>
        </w:rPr>
        <w:t xml:space="preserve">to occur </w:t>
      </w:r>
      <w:r w:rsidRPr="004323D1">
        <w:rPr>
          <w:rFonts w:ascii="Arial" w:hAnsi="Arial" w:cs="Arial"/>
        </w:rPr>
        <w:t xml:space="preserve">in terms of likelihood.  </w:t>
      </w:r>
      <w:r>
        <w:rPr>
          <w:rFonts w:ascii="Arial" w:hAnsi="Arial" w:cs="Arial"/>
        </w:rPr>
        <w:t>Hence</w:t>
      </w:r>
      <w:r w:rsidRPr="004323D1">
        <w:rPr>
          <w:rFonts w:ascii="Arial" w:hAnsi="Arial" w:cs="Arial"/>
        </w:rPr>
        <w:t xml:space="preserve">, given the very high level of sensitivity that </w:t>
      </w:r>
      <w:r w:rsidR="00D9267F">
        <w:rPr>
          <w:rFonts w:ascii="Arial" w:hAnsi="Arial" w:cs="Arial"/>
        </w:rPr>
        <w:t xml:space="preserve">users have </w:t>
      </w:r>
      <w:r w:rsidRPr="004323D1">
        <w:rPr>
          <w:rFonts w:ascii="Arial" w:hAnsi="Arial" w:cs="Arial"/>
        </w:rPr>
        <w:t>based on their role, the ranking</w:t>
      </w:r>
      <w:r w:rsidR="00147071">
        <w:rPr>
          <w:rFonts w:ascii="Arial" w:hAnsi="Arial" w:cs="Arial"/>
        </w:rPr>
        <w:t xml:space="preserve"> for phishing</w:t>
      </w:r>
      <w:r w:rsidRPr="004323D1">
        <w:rPr>
          <w:rFonts w:ascii="Arial" w:hAnsi="Arial" w:cs="Arial"/>
        </w:rPr>
        <w:t xml:space="preserve"> </w:t>
      </w:r>
      <w:r w:rsidR="00147071">
        <w:rPr>
          <w:rFonts w:ascii="Arial" w:hAnsi="Arial" w:cs="Arial"/>
        </w:rPr>
        <w:t xml:space="preserve">becomes </w:t>
      </w:r>
      <w:r w:rsidRPr="004323D1">
        <w:rPr>
          <w:rFonts w:ascii="Arial" w:hAnsi="Arial" w:cs="Arial"/>
        </w:rPr>
        <w:t>fatal</w:t>
      </w:r>
      <w:r w:rsidR="00147071">
        <w:rPr>
          <w:rFonts w:ascii="Arial" w:hAnsi="Arial" w:cs="Arial"/>
        </w:rPr>
        <w:t xml:space="preserve">, disclosing </w:t>
      </w:r>
      <w:r w:rsidRPr="004323D1">
        <w:rPr>
          <w:rFonts w:ascii="Arial" w:hAnsi="Arial" w:cs="Arial"/>
        </w:rPr>
        <w:t>serious</w:t>
      </w:r>
      <w:r w:rsidR="005C6A66">
        <w:rPr>
          <w:rFonts w:ascii="Arial" w:hAnsi="Arial" w:cs="Arial"/>
        </w:rPr>
        <w:t>,</w:t>
      </w:r>
      <w:r w:rsidRPr="004323D1">
        <w:rPr>
          <w:rFonts w:ascii="Arial" w:hAnsi="Arial" w:cs="Arial"/>
        </w:rPr>
        <w:t xml:space="preserve"> sensitive data</w:t>
      </w:r>
      <w:r>
        <w:rPr>
          <w:rFonts w:ascii="Arial" w:hAnsi="Arial" w:cs="Arial"/>
        </w:rPr>
        <w:t xml:space="preserve">. </w:t>
      </w:r>
    </w:p>
    <w:p w14:paraId="222B5982" w14:textId="27DCB568" w:rsidR="00AB4B9E" w:rsidRDefault="00397650" w:rsidP="006B5613">
      <w:pPr>
        <w:pStyle w:val="Heading1"/>
        <w:spacing w:after="240" w:line="276" w:lineRule="auto"/>
        <w:rPr>
          <w:rFonts w:eastAsia="Times New Roman"/>
          <w:sz w:val="28"/>
          <w:szCs w:val="28"/>
        </w:rPr>
      </w:pPr>
      <w:bookmarkStart w:id="15" w:name="_Toc45557722"/>
      <w:r>
        <w:rPr>
          <w:rFonts w:eastAsia="Times New Roman"/>
          <w:sz w:val="28"/>
          <w:szCs w:val="28"/>
        </w:rPr>
        <w:t>Risk Mitigation Strategy</w:t>
      </w:r>
      <w:bookmarkEnd w:id="15"/>
      <w:r>
        <w:rPr>
          <w:rFonts w:eastAsia="Times New Roman"/>
          <w:sz w:val="28"/>
          <w:szCs w:val="28"/>
        </w:rPr>
        <w:t xml:space="preserve"> </w:t>
      </w:r>
    </w:p>
    <w:p w14:paraId="59282BE7" w14:textId="52EF60D9" w:rsidR="00CE0273" w:rsidRPr="00CE0273" w:rsidRDefault="00CE0273" w:rsidP="00CE0273">
      <w:pPr>
        <w:spacing w:line="360" w:lineRule="auto"/>
        <w:ind w:firstLine="720"/>
        <w:rPr>
          <w:rFonts w:ascii="Arial" w:hAnsi="Arial" w:cs="Arial"/>
        </w:rPr>
      </w:pPr>
      <w:r>
        <w:rPr>
          <w:rFonts w:ascii="Arial" w:hAnsi="Arial" w:cs="Arial"/>
        </w:rPr>
        <w:t xml:space="preserve">Given that BlackRock continuously faces a certain level of risk due to its extensive depends on assets such as IT </w:t>
      </w:r>
      <w:r w:rsidR="005C6A66">
        <w:rPr>
          <w:rFonts w:ascii="Arial" w:hAnsi="Arial" w:cs="Arial"/>
        </w:rPr>
        <w:t>s</w:t>
      </w:r>
      <w:r>
        <w:rPr>
          <w:rFonts w:ascii="Arial" w:hAnsi="Arial" w:cs="Arial"/>
        </w:rPr>
        <w:t xml:space="preserve">ystems and stakeholders, the company employs the risk mitigation approach shown below to combat the vulnerabilities posed by assets. </w:t>
      </w:r>
    </w:p>
    <w:tbl>
      <w:tblPr>
        <w:tblStyle w:val="TableGrid"/>
        <w:tblW w:w="8635" w:type="dxa"/>
        <w:tblLayout w:type="fixed"/>
        <w:tblLook w:val="0000" w:firstRow="0" w:lastRow="0" w:firstColumn="0" w:lastColumn="0" w:noHBand="0" w:noVBand="0"/>
      </w:tblPr>
      <w:tblGrid>
        <w:gridCol w:w="1255"/>
        <w:gridCol w:w="1620"/>
        <w:gridCol w:w="5760"/>
      </w:tblGrid>
      <w:tr w:rsidR="000520AA" w:rsidRPr="00F8698D" w14:paraId="4F8B813B" w14:textId="77777777" w:rsidTr="00C26034">
        <w:trPr>
          <w:trHeight w:val="107"/>
        </w:trPr>
        <w:tc>
          <w:tcPr>
            <w:tcW w:w="1255" w:type="dxa"/>
            <w:shd w:val="clear" w:color="auto" w:fill="B4C6E7" w:themeFill="accent1" w:themeFillTint="66"/>
          </w:tcPr>
          <w:p w14:paraId="51AB2A18" w14:textId="7266DC48" w:rsidR="000520AA" w:rsidRPr="00B079D2" w:rsidRDefault="000520AA" w:rsidP="000A7124">
            <w:pPr>
              <w:spacing w:after="160" w:line="360" w:lineRule="auto"/>
              <w:jc w:val="center"/>
              <w:rPr>
                <w:rFonts w:ascii="Arial" w:hAnsi="Arial" w:cs="Arial"/>
                <w:sz w:val="18"/>
                <w:szCs w:val="18"/>
              </w:rPr>
            </w:pPr>
            <w:r w:rsidRPr="00B079D2">
              <w:rPr>
                <w:rFonts w:ascii="Arial" w:hAnsi="Arial" w:cs="Arial"/>
                <w:b/>
                <w:bCs/>
                <w:sz w:val="18"/>
                <w:szCs w:val="18"/>
              </w:rPr>
              <w:lastRenderedPageBreak/>
              <w:t>Mitigation Score</w:t>
            </w:r>
          </w:p>
        </w:tc>
        <w:tc>
          <w:tcPr>
            <w:tcW w:w="1620" w:type="dxa"/>
            <w:shd w:val="clear" w:color="auto" w:fill="B4C6E7" w:themeFill="accent1" w:themeFillTint="66"/>
          </w:tcPr>
          <w:p w14:paraId="2E7AB7EE" w14:textId="77777777" w:rsidR="000520AA" w:rsidRPr="00B079D2" w:rsidRDefault="000520AA" w:rsidP="000A7124">
            <w:pPr>
              <w:spacing w:after="160" w:line="360" w:lineRule="auto"/>
              <w:jc w:val="center"/>
              <w:rPr>
                <w:rFonts w:ascii="Arial" w:hAnsi="Arial" w:cs="Arial"/>
                <w:sz w:val="18"/>
                <w:szCs w:val="18"/>
              </w:rPr>
            </w:pPr>
            <w:r w:rsidRPr="00B079D2">
              <w:rPr>
                <w:rFonts w:ascii="Arial" w:hAnsi="Arial" w:cs="Arial"/>
                <w:b/>
                <w:bCs/>
                <w:sz w:val="18"/>
                <w:szCs w:val="18"/>
              </w:rPr>
              <w:t>Label</w:t>
            </w:r>
          </w:p>
        </w:tc>
        <w:tc>
          <w:tcPr>
            <w:tcW w:w="5760" w:type="dxa"/>
            <w:shd w:val="clear" w:color="auto" w:fill="B4C6E7" w:themeFill="accent1" w:themeFillTint="66"/>
          </w:tcPr>
          <w:p w14:paraId="34EEFDCD" w14:textId="77777777" w:rsidR="000520AA" w:rsidRPr="00B079D2" w:rsidRDefault="000520AA" w:rsidP="000A7124">
            <w:pPr>
              <w:spacing w:after="160" w:line="360" w:lineRule="auto"/>
              <w:jc w:val="center"/>
              <w:rPr>
                <w:rFonts w:ascii="Arial" w:hAnsi="Arial" w:cs="Arial"/>
                <w:sz w:val="18"/>
                <w:szCs w:val="18"/>
              </w:rPr>
            </w:pPr>
            <w:r w:rsidRPr="00B079D2">
              <w:rPr>
                <w:rFonts w:ascii="Arial" w:hAnsi="Arial" w:cs="Arial"/>
                <w:b/>
                <w:bCs/>
                <w:sz w:val="18"/>
                <w:szCs w:val="18"/>
              </w:rPr>
              <w:t>Description</w:t>
            </w:r>
          </w:p>
        </w:tc>
      </w:tr>
      <w:tr w:rsidR="006B5613" w:rsidRPr="00F8698D" w14:paraId="4D73A129" w14:textId="77777777" w:rsidTr="00C26034">
        <w:trPr>
          <w:trHeight w:val="109"/>
        </w:trPr>
        <w:tc>
          <w:tcPr>
            <w:tcW w:w="1255" w:type="dxa"/>
          </w:tcPr>
          <w:p w14:paraId="35E99385" w14:textId="77777777" w:rsidR="006B5613" w:rsidRPr="00B079D2" w:rsidRDefault="006B5613" w:rsidP="006B5613">
            <w:pPr>
              <w:spacing w:after="160" w:line="360" w:lineRule="auto"/>
              <w:jc w:val="center"/>
              <w:rPr>
                <w:rFonts w:ascii="Arial" w:hAnsi="Arial" w:cs="Arial"/>
                <w:sz w:val="18"/>
                <w:szCs w:val="18"/>
              </w:rPr>
            </w:pPr>
            <w:r w:rsidRPr="00B079D2">
              <w:rPr>
                <w:rFonts w:ascii="Arial" w:hAnsi="Arial" w:cs="Arial"/>
                <w:sz w:val="18"/>
                <w:szCs w:val="18"/>
              </w:rPr>
              <w:t xml:space="preserve">0 </w:t>
            </w:r>
          </w:p>
        </w:tc>
        <w:tc>
          <w:tcPr>
            <w:tcW w:w="1620" w:type="dxa"/>
          </w:tcPr>
          <w:p w14:paraId="5CCD1C0C" w14:textId="39A35FCD" w:rsidR="006B5613" w:rsidRPr="00B079D2" w:rsidRDefault="006B5613" w:rsidP="006B5613">
            <w:pPr>
              <w:spacing w:after="160" w:line="360" w:lineRule="auto"/>
              <w:jc w:val="center"/>
              <w:rPr>
                <w:rFonts w:ascii="Arial" w:hAnsi="Arial" w:cs="Arial"/>
                <w:sz w:val="18"/>
                <w:szCs w:val="18"/>
              </w:rPr>
            </w:pPr>
            <w:r w:rsidRPr="00B079D2">
              <w:rPr>
                <w:rFonts w:ascii="Arial" w:hAnsi="Arial" w:cs="Arial"/>
                <w:sz w:val="18"/>
                <w:szCs w:val="18"/>
              </w:rPr>
              <w:t xml:space="preserve">Not Applicable </w:t>
            </w:r>
          </w:p>
        </w:tc>
        <w:tc>
          <w:tcPr>
            <w:tcW w:w="5760" w:type="dxa"/>
          </w:tcPr>
          <w:p w14:paraId="43B9E42E" w14:textId="0CF779F6" w:rsidR="006B5613" w:rsidRPr="00B079D2" w:rsidRDefault="00E30DD0" w:rsidP="00C26034">
            <w:pPr>
              <w:spacing w:after="160" w:line="360" w:lineRule="auto"/>
              <w:jc w:val="center"/>
              <w:rPr>
                <w:rFonts w:ascii="Arial" w:hAnsi="Arial" w:cs="Arial"/>
                <w:sz w:val="18"/>
                <w:szCs w:val="18"/>
              </w:rPr>
            </w:pPr>
            <w:r w:rsidRPr="00B079D2">
              <w:rPr>
                <w:rFonts w:ascii="Arial" w:hAnsi="Arial" w:cs="Arial"/>
                <w:sz w:val="18"/>
                <w:szCs w:val="18"/>
              </w:rPr>
              <w:t>The risk does not apply to the organization’s assets</w:t>
            </w:r>
          </w:p>
        </w:tc>
      </w:tr>
      <w:tr w:rsidR="00C26034" w:rsidRPr="00F8698D" w14:paraId="150945B5" w14:textId="77777777" w:rsidTr="00C26034">
        <w:trPr>
          <w:trHeight w:val="109"/>
        </w:trPr>
        <w:tc>
          <w:tcPr>
            <w:tcW w:w="1255" w:type="dxa"/>
          </w:tcPr>
          <w:p w14:paraId="7472D9E8" w14:textId="7E62866B"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1</w:t>
            </w:r>
          </w:p>
        </w:tc>
        <w:tc>
          <w:tcPr>
            <w:tcW w:w="1620" w:type="dxa"/>
          </w:tcPr>
          <w:p w14:paraId="751E8A0C" w14:textId="3694C4C3"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Transferable</w:t>
            </w:r>
          </w:p>
        </w:tc>
        <w:tc>
          <w:tcPr>
            <w:tcW w:w="5760" w:type="dxa"/>
          </w:tcPr>
          <w:p w14:paraId="2FA2D670" w14:textId="044D3D77"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The risk can be handled by the organization’s cyber insurance</w:t>
            </w:r>
          </w:p>
        </w:tc>
      </w:tr>
      <w:tr w:rsidR="00C26034" w:rsidRPr="00F8698D" w14:paraId="24FB951A" w14:textId="77777777" w:rsidTr="00C26034">
        <w:trPr>
          <w:trHeight w:val="109"/>
        </w:trPr>
        <w:tc>
          <w:tcPr>
            <w:tcW w:w="1255" w:type="dxa"/>
          </w:tcPr>
          <w:p w14:paraId="1B1EF954" w14:textId="36C51F71"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2</w:t>
            </w:r>
          </w:p>
        </w:tc>
        <w:tc>
          <w:tcPr>
            <w:tcW w:w="1620" w:type="dxa"/>
          </w:tcPr>
          <w:p w14:paraId="0E4FBFD2" w14:textId="6BA411F1"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Avoidable</w:t>
            </w:r>
          </w:p>
        </w:tc>
        <w:tc>
          <w:tcPr>
            <w:tcW w:w="5760" w:type="dxa"/>
          </w:tcPr>
          <w:p w14:paraId="247E8686" w14:textId="10512FEF"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The risk must be avoided as it presents unwanted negative consequences to the organization.</w:t>
            </w:r>
          </w:p>
        </w:tc>
      </w:tr>
      <w:tr w:rsidR="00C26034" w:rsidRPr="00F8698D" w14:paraId="563B08FB" w14:textId="77777777" w:rsidTr="00C26034">
        <w:trPr>
          <w:trHeight w:val="109"/>
        </w:trPr>
        <w:tc>
          <w:tcPr>
            <w:tcW w:w="1255" w:type="dxa"/>
          </w:tcPr>
          <w:p w14:paraId="52DAF047" w14:textId="1B6E4389"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3</w:t>
            </w:r>
          </w:p>
        </w:tc>
        <w:tc>
          <w:tcPr>
            <w:tcW w:w="1620" w:type="dxa"/>
          </w:tcPr>
          <w:p w14:paraId="3440BCC5" w14:textId="43E21E8E"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Acceptable</w:t>
            </w:r>
          </w:p>
        </w:tc>
        <w:tc>
          <w:tcPr>
            <w:tcW w:w="5760" w:type="dxa"/>
          </w:tcPr>
          <w:p w14:paraId="32969767" w14:textId="29456F5B" w:rsidR="00C26034" w:rsidRPr="00B079D2" w:rsidRDefault="00C26034" w:rsidP="00C26034">
            <w:pPr>
              <w:spacing w:line="360" w:lineRule="auto"/>
              <w:jc w:val="center"/>
              <w:rPr>
                <w:rFonts w:ascii="Arial" w:hAnsi="Arial" w:cs="Arial"/>
                <w:sz w:val="18"/>
                <w:szCs w:val="18"/>
              </w:rPr>
            </w:pPr>
            <w:r w:rsidRPr="00B079D2">
              <w:rPr>
                <w:rFonts w:ascii="Arial" w:hAnsi="Arial" w:cs="Arial"/>
                <w:sz w:val="18"/>
                <w:szCs w:val="18"/>
              </w:rPr>
              <w:t>The risk can be accepted as necessary though potentially unpleasant to the organization</w:t>
            </w:r>
          </w:p>
        </w:tc>
      </w:tr>
      <w:tr w:rsidR="00C26034" w:rsidRPr="00F8698D" w14:paraId="5A98153A" w14:textId="77777777" w:rsidTr="00C26034">
        <w:trPr>
          <w:trHeight w:val="247"/>
        </w:trPr>
        <w:tc>
          <w:tcPr>
            <w:tcW w:w="1255" w:type="dxa"/>
          </w:tcPr>
          <w:p w14:paraId="09CC5C3B" w14:textId="77777777" w:rsidR="00C26034" w:rsidRPr="00B079D2" w:rsidRDefault="00C26034" w:rsidP="00C26034">
            <w:pPr>
              <w:spacing w:after="160" w:line="360" w:lineRule="auto"/>
              <w:jc w:val="center"/>
              <w:rPr>
                <w:rFonts w:ascii="Arial" w:hAnsi="Arial" w:cs="Arial"/>
                <w:sz w:val="18"/>
                <w:szCs w:val="18"/>
              </w:rPr>
            </w:pPr>
            <w:r w:rsidRPr="00B079D2">
              <w:rPr>
                <w:rFonts w:ascii="Arial" w:hAnsi="Arial" w:cs="Arial"/>
                <w:sz w:val="18"/>
                <w:szCs w:val="18"/>
              </w:rPr>
              <w:t>4</w:t>
            </w:r>
          </w:p>
        </w:tc>
        <w:tc>
          <w:tcPr>
            <w:tcW w:w="1620" w:type="dxa"/>
          </w:tcPr>
          <w:p w14:paraId="7FFB09DD" w14:textId="3DAAD202" w:rsidR="00C26034" w:rsidRPr="00B079D2" w:rsidRDefault="00C26034" w:rsidP="00C26034">
            <w:pPr>
              <w:spacing w:after="160" w:line="360" w:lineRule="auto"/>
              <w:jc w:val="center"/>
              <w:rPr>
                <w:rFonts w:ascii="Arial" w:hAnsi="Arial" w:cs="Arial"/>
                <w:sz w:val="18"/>
                <w:szCs w:val="18"/>
              </w:rPr>
            </w:pPr>
            <w:r w:rsidRPr="00B079D2">
              <w:rPr>
                <w:rFonts w:ascii="Arial" w:hAnsi="Arial" w:cs="Arial"/>
                <w:sz w:val="18"/>
                <w:szCs w:val="18"/>
              </w:rPr>
              <w:t xml:space="preserve">Reducible/ Controllable </w:t>
            </w:r>
          </w:p>
        </w:tc>
        <w:tc>
          <w:tcPr>
            <w:tcW w:w="5760" w:type="dxa"/>
          </w:tcPr>
          <w:p w14:paraId="5CB65998" w14:textId="55E836AC" w:rsidR="00C26034" w:rsidRPr="00B079D2" w:rsidRDefault="0047581F" w:rsidP="00C26034">
            <w:pPr>
              <w:spacing w:after="160" w:line="360" w:lineRule="auto"/>
              <w:jc w:val="center"/>
              <w:rPr>
                <w:rFonts w:ascii="Arial" w:hAnsi="Arial" w:cs="Arial"/>
                <w:sz w:val="18"/>
                <w:szCs w:val="18"/>
              </w:rPr>
            </w:pPr>
            <w:r w:rsidRPr="00B079D2">
              <w:rPr>
                <w:rFonts w:ascii="Arial" w:hAnsi="Arial" w:cs="Arial"/>
                <w:sz w:val="18"/>
                <w:szCs w:val="18"/>
              </w:rPr>
              <w:t>The risk must be mitigated through security solutions, policies, and processes due to the severe consequences it brings</w:t>
            </w:r>
          </w:p>
        </w:tc>
      </w:tr>
    </w:tbl>
    <w:p w14:paraId="0C0B5713" w14:textId="2D605BA6" w:rsidR="00C51FC4" w:rsidRDefault="00C51FC4" w:rsidP="00AB4B9E">
      <w:pPr>
        <w:spacing w:line="360" w:lineRule="auto"/>
        <w:rPr>
          <w:rFonts w:ascii="Arial" w:hAnsi="Arial" w:cs="Arial"/>
        </w:rPr>
      </w:pPr>
    </w:p>
    <w:p w14:paraId="48197FF7" w14:textId="6752E495" w:rsidR="000520AA" w:rsidRPr="00AB4B9E" w:rsidRDefault="0047581F" w:rsidP="0047581F">
      <w:pPr>
        <w:spacing w:line="360" w:lineRule="auto"/>
        <w:ind w:firstLine="720"/>
        <w:rPr>
          <w:rFonts w:ascii="Arial" w:hAnsi="Arial" w:cs="Arial"/>
        </w:rPr>
      </w:pPr>
      <w:r>
        <w:rPr>
          <w:rFonts w:ascii="Arial" w:hAnsi="Arial" w:cs="Arial"/>
        </w:rPr>
        <w:t>On the other hand, t</w:t>
      </w:r>
      <w:r w:rsidR="00716DB5">
        <w:rPr>
          <w:rFonts w:ascii="Arial" w:hAnsi="Arial" w:cs="Arial"/>
        </w:rPr>
        <w:t>he uncertainty score (calculated between 0 -100 percent) indicates the accuracy of t</w:t>
      </w:r>
      <w:r w:rsidR="00716DB5" w:rsidRPr="00716DB5">
        <w:rPr>
          <w:rFonts w:ascii="Arial" w:hAnsi="Arial" w:cs="Arial"/>
        </w:rPr>
        <w:t>he assumptions and data collected regarding the vulnerability</w:t>
      </w:r>
      <w:r w:rsidR="00716DB5">
        <w:rPr>
          <w:rFonts w:ascii="Arial" w:hAnsi="Arial" w:cs="Arial"/>
        </w:rPr>
        <w:t>. Hence, as depicted in the chart below, an uncertainty score of 0% indicates that t</w:t>
      </w:r>
      <w:r w:rsidR="00716DB5" w:rsidRPr="00716DB5">
        <w:rPr>
          <w:rFonts w:ascii="Arial" w:hAnsi="Arial" w:cs="Arial"/>
        </w:rPr>
        <w:t>he assumptions and data collected regarding the vulnerability are 100% accurate</w:t>
      </w:r>
      <w:r w:rsidR="00716DB5">
        <w:rPr>
          <w:rFonts w:ascii="Arial" w:hAnsi="Arial" w:cs="Arial"/>
        </w:rPr>
        <w:t xml:space="preserve">. On the other hand, an uncertainty score of 100% </w:t>
      </w:r>
      <w:r w:rsidR="005C6A66">
        <w:rPr>
          <w:rFonts w:ascii="Arial" w:hAnsi="Arial" w:cs="Arial"/>
        </w:rPr>
        <w:t>means</w:t>
      </w:r>
      <w:r w:rsidR="00716DB5">
        <w:rPr>
          <w:rFonts w:ascii="Arial" w:hAnsi="Arial" w:cs="Arial"/>
        </w:rPr>
        <w:t xml:space="preserve"> that the assumptions and data regarding the identified vulnerability are </w:t>
      </w:r>
      <w:r w:rsidR="00465729">
        <w:rPr>
          <w:rFonts w:ascii="Arial" w:hAnsi="Arial" w:cs="Arial"/>
        </w:rPr>
        <w:t>entire</w:t>
      </w:r>
      <w:r w:rsidR="00716DB5">
        <w:rPr>
          <w:rFonts w:ascii="Arial" w:hAnsi="Arial" w:cs="Arial"/>
        </w:rPr>
        <w:t xml:space="preserve">ly inaccurate. </w:t>
      </w:r>
      <w:r w:rsidR="00772C9A">
        <w:rPr>
          <w:rFonts w:ascii="Arial" w:hAnsi="Arial" w:cs="Arial"/>
        </w:rPr>
        <w:t>These data points are extremes</w:t>
      </w:r>
      <w:r w:rsidR="002F1AB2">
        <w:rPr>
          <w:rFonts w:ascii="Arial" w:hAnsi="Arial" w:cs="Arial"/>
        </w:rPr>
        <w:t>,</w:t>
      </w:r>
      <w:r w:rsidR="00772C9A">
        <w:rPr>
          <w:rFonts w:ascii="Arial" w:hAnsi="Arial" w:cs="Arial"/>
        </w:rPr>
        <w:t xml:space="preserve"> and most often</w:t>
      </w:r>
      <w:r w:rsidR="002F1AB2">
        <w:rPr>
          <w:rFonts w:ascii="Arial" w:hAnsi="Arial" w:cs="Arial"/>
        </w:rPr>
        <w:t>,</w:t>
      </w:r>
      <w:r w:rsidR="00772C9A">
        <w:rPr>
          <w:rFonts w:ascii="Arial" w:hAnsi="Arial" w:cs="Arial"/>
        </w:rPr>
        <w:t xml:space="preserve"> we expect</w:t>
      </w:r>
      <w:r w:rsidR="002F1AB2">
        <w:rPr>
          <w:rFonts w:ascii="Arial" w:hAnsi="Arial" w:cs="Arial"/>
        </w:rPr>
        <w:t xml:space="preserve"> the</w:t>
      </w:r>
      <w:r w:rsidR="00772C9A">
        <w:rPr>
          <w:rFonts w:ascii="Arial" w:hAnsi="Arial" w:cs="Arial"/>
        </w:rPr>
        <w:t xml:space="preserve"> uncertainty score exclusively between 0 and 100 percent. </w:t>
      </w:r>
    </w:p>
    <w:p w14:paraId="6E257F9C" w14:textId="676DD54A" w:rsidR="00C51FC4" w:rsidRPr="00AB4B9E" w:rsidRDefault="00716DB5" w:rsidP="00AB4B9E">
      <w:pPr>
        <w:spacing w:line="360" w:lineRule="auto"/>
        <w:rPr>
          <w:rFonts w:ascii="Arial" w:hAnsi="Arial" w:cs="Arial"/>
        </w:rPr>
      </w:pPr>
      <w:r>
        <w:rPr>
          <w:noProof/>
        </w:rPr>
        <w:drawing>
          <wp:inline distT="0" distB="0" distL="0" distR="0" wp14:anchorId="7B9C7070" wp14:editId="7E245924">
            <wp:extent cx="3926205" cy="2407024"/>
            <wp:effectExtent l="0" t="0" r="17145" b="12700"/>
            <wp:docPr id="1" name="Chart 1">
              <a:extLst xmlns:a="http://schemas.openxmlformats.org/drawingml/2006/main">
                <a:ext uri="{FF2B5EF4-FFF2-40B4-BE49-F238E27FC236}">
                  <a16:creationId xmlns:a16="http://schemas.microsoft.com/office/drawing/2014/main" id="{8C334B4C-C031-48C9-8404-4CF66983C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E237AD" w14:textId="6458F2A0" w:rsidR="006F3880" w:rsidRDefault="00B75210" w:rsidP="00954037">
      <w:pPr>
        <w:spacing w:line="360" w:lineRule="auto"/>
        <w:ind w:firstLine="720"/>
        <w:rPr>
          <w:rFonts w:ascii="Arial" w:hAnsi="Arial" w:cs="Arial"/>
        </w:rPr>
      </w:pPr>
      <w:r w:rsidRPr="00B75210">
        <w:rPr>
          <w:rFonts w:ascii="Arial" w:hAnsi="Arial" w:cs="Arial"/>
        </w:rPr>
        <w:t xml:space="preserve">Hence, BlackRock’s asset vulnerabilities can be summarized as follows </w:t>
      </w:r>
      <w:r w:rsidR="00F82BD9" w:rsidRPr="00B75210">
        <w:rPr>
          <w:rFonts w:ascii="Arial" w:hAnsi="Arial" w:cs="Arial"/>
        </w:rPr>
        <w:t>regarding</w:t>
      </w:r>
      <w:r w:rsidRPr="00B75210">
        <w:rPr>
          <w:rFonts w:ascii="Arial" w:hAnsi="Arial" w:cs="Arial"/>
        </w:rPr>
        <w:t xml:space="preserve"> mitigation and uncertainty approaches. </w:t>
      </w:r>
    </w:p>
    <w:p w14:paraId="4360C588" w14:textId="77777777" w:rsidR="00191B7B" w:rsidRPr="00B75210" w:rsidRDefault="00191B7B" w:rsidP="00954037">
      <w:pPr>
        <w:spacing w:line="360" w:lineRule="auto"/>
        <w:ind w:firstLine="720"/>
        <w:rPr>
          <w:rFonts w:ascii="Arial" w:hAnsi="Arial" w:cs="Arial"/>
        </w:rPr>
      </w:pPr>
    </w:p>
    <w:tbl>
      <w:tblPr>
        <w:tblStyle w:val="PlainTable2"/>
        <w:tblW w:w="10800" w:type="dxa"/>
        <w:tblInd w:w="-640" w:type="dxa"/>
        <w:tblLayout w:type="fixed"/>
        <w:tblLook w:val="0000" w:firstRow="0" w:lastRow="0" w:firstColumn="0" w:lastColumn="0" w:noHBand="0" w:noVBand="0"/>
      </w:tblPr>
      <w:tblGrid>
        <w:gridCol w:w="1260"/>
        <w:gridCol w:w="1710"/>
        <w:gridCol w:w="1175"/>
        <w:gridCol w:w="1080"/>
        <w:gridCol w:w="5575"/>
      </w:tblGrid>
      <w:tr w:rsidR="008B70A4" w:rsidRPr="00AA4899" w14:paraId="036F3670" w14:textId="1E46DCA5" w:rsidTr="005C2512">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1260" w:type="dxa"/>
            <w:shd w:val="clear" w:color="auto" w:fill="B4C6E7" w:themeFill="accent1" w:themeFillTint="66"/>
          </w:tcPr>
          <w:p w14:paraId="4F61E6D5" w14:textId="77777777" w:rsidR="008B70A4" w:rsidRPr="00AA4899" w:rsidRDefault="008B70A4" w:rsidP="00B079D2">
            <w:pPr>
              <w:spacing w:after="160"/>
              <w:jc w:val="center"/>
              <w:rPr>
                <w:sz w:val="18"/>
                <w:szCs w:val="18"/>
              </w:rPr>
            </w:pPr>
            <w:r w:rsidRPr="00AA4899">
              <w:rPr>
                <w:b/>
                <w:bCs/>
                <w:sz w:val="18"/>
                <w:szCs w:val="18"/>
              </w:rPr>
              <w:lastRenderedPageBreak/>
              <w:t>Asset</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B4C6E7" w:themeFill="accent1" w:themeFillTint="66"/>
          </w:tcPr>
          <w:p w14:paraId="56E01EE2" w14:textId="77777777" w:rsidR="008B70A4" w:rsidRPr="00AA4899" w:rsidRDefault="008B70A4" w:rsidP="00B079D2">
            <w:pPr>
              <w:spacing w:after="160"/>
              <w:jc w:val="center"/>
              <w:rPr>
                <w:sz w:val="18"/>
                <w:szCs w:val="18"/>
              </w:rPr>
            </w:pPr>
            <w:r w:rsidRPr="00AA4899">
              <w:rPr>
                <w:b/>
                <w:bCs/>
                <w:sz w:val="18"/>
                <w:szCs w:val="18"/>
              </w:rPr>
              <w:t>Vulnerability</w:t>
            </w:r>
          </w:p>
        </w:tc>
        <w:tc>
          <w:tcPr>
            <w:cnfStyle w:val="000010000000" w:firstRow="0" w:lastRow="0" w:firstColumn="0" w:lastColumn="0" w:oddVBand="1" w:evenVBand="0" w:oddHBand="0" w:evenHBand="0" w:firstRowFirstColumn="0" w:firstRowLastColumn="0" w:lastRowFirstColumn="0" w:lastRowLastColumn="0"/>
            <w:tcW w:w="1175" w:type="dxa"/>
            <w:shd w:val="clear" w:color="auto" w:fill="B4C6E7" w:themeFill="accent1" w:themeFillTint="66"/>
          </w:tcPr>
          <w:p w14:paraId="6F0D9C71" w14:textId="05EC99D0" w:rsidR="008B70A4" w:rsidRPr="00AA4899" w:rsidRDefault="008B70A4" w:rsidP="00B079D2">
            <w:pPr>
              <w:spacing w:after="160"/>
              <w:jc w:val="center"/>
              <w:rPr>
                <w:sz w:val="18"/>
                <w:szCs w:val="18"/>
              </w:rPr>
            </w:pPr>
            <w:r w:rsidRPr="00B079D2">
              <w:rPr>
                <w:b/>
                <w:bCs/>
                <w:sz w:val="18"/>
                <w:szCs w:val="18"/>
              </w:rPr>
              <w:t xml:space="preserve">Risk Mitigation </w:t>
            </w:r>
            <w:r w:rsidR="00596E37" w:rsidRPr="00B079D2">
              <w:rPr>
                <w:b/>
                <w:bCs/>
                <w:sz w:val="18"/>
                <w:szCs w:val="18"/>
              </w:rPr>
              <w:t>Score</w:t>
            </w:r>
            <w:r w:rsidR="005174E1" w:rsidRPr="00B079D2">
              <w:rPr>
                <w:b/>
                <w:bCs/>
                <w:sz w:val="18"/>
                <w:szCs w:val="18"/>
              </w:rPr>
              <w:t xml:space="preserve"> (0-5)</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B4C6E7" w:themeFill="accent1" w:themeFillTint="66"/>
          </w:tcPr>
          <w:p w14:paraId="78377ACE" w14:textId="68779FF7" w:rsidR="008B70A4" w:rsidRPr="00AA4899" w:rsidRDefault="008B70A4" w:rsidP="00B079D2">
            <w:pPr>
              <w:spacing w:after="160"/>
              <w:jc w:val="center"/>
              <w:rPr>
                <w:sz w:val="18"/>
                <w:szCs w:val="18"/>
              </w:rPr>
            </w:pPr>
            <w:r w:rsidRPr="00B079D2">
              <w:rPr>
                <w:b/>
                <w:bCs/>
                <w:sz w:val="18"/>
                <w:szCs w:val="18"/>
              </w:rPr>
              <w:t>Estimated uncertainty Score</w:t>
            </w:r>
          </w:p>
        </w:tc>
        <w:tc>
          <w:tcPr>
            <w:cnfStyle w:val="000010000000" w:firstRow="0" w:lastRow="0" w:firstColumn="0" w:lastColumn="0" w:oddVBand="1" w:evenVBand="0" w:oddHBand="0" w:evenHBand="0" w:firstRowFirstColumn="0" w:firstRowLastColumn="0" w:lastRowFirstColumn="0" w:lastRowLastColumn="0"/>
            <w:tcW w:w="5575" w:type="dxa"/>
            <w:shd w:val="clear" w:color="auto" w:fill="B4C6E7" w:themeFill="accent1" w:themeFillTint="66"/>
          </w:tcPr>
          <w:p w14:paraId="1F8B7777" w14:textId="64E8BA85" w:rsidR="008B70A4" w:rsidRPr="00B079D2" w:rsidRDefault="008B70A4" w:rsidP="00B079D2">
            <w:pPr>
              <w:jc w:val="center"/>
              <w:rPr>
                <w:b/>
                <w:bCs/>
                <w:sz w:val="18"/>
                <w:szCs w:val="18"/>
              </w:rPr>
            </w:pPr>
            <w:r w:rsidRPr="00B079D2">
              <w:rPr>
                <w:b/>
                <w:bCs/>
                <w:sz w:val="18"/>
                <w:szCs w:val="18"/>
              </w:rPr>
              <w:t>Description</w:t>
            </w:r>
          </w:p>
        </w:tc>
      </w:tr>
      <w:tr w:rsidR="008B70A4" w:rsidRPr="00AA4899" w14:paraId="55E97C6C" w14:textId="4472DBAF" w:rsidTr="005C2512">
        <w:trPr>
          <w:trHeight w:val="3743"/>
        </w:trPr>
        <w:tc>
          <w:tcPr>
            <w:cnfStyle w:val="000010000000" w:firstRow="0" w:lastRow="0" w:firstColumn="0" w:lastColumn="0" w:oddVBand="1" w:evenVBand="0" w:oddHBand="0" w:evenHBand="0" w:firstRowFirstColumn="0" w:firstRowLastColumn="0" w:lastRowFirstColumn="0" w:lastRowLastColumn="0"/>
            <w:tcW w:w="1260" w:type="dxa"/>
            <w:shd w:val="clear" w:color="auto" w:fill="auto"/>
          </w:tcPr>
          <w:p w14:paraId="5C881511" w14:textId="49F6C940" w:rsidR="008B70A4" w:rsidRPr="00AA4899" w:rsidRDefault="008B70A4" w:rsidP="00EB13D8">
            <w:pPr>
              <w:spacing w:after="160"/>
              <w:jc w:val="center"/>
              <w:rPr>
                <w:b/>
                <w:bCs/>
                <w:sz w:val="18"/>
                <w:szCs w:val="18"/>
              </w:rPr>
            </w:pPr>
            <w:r w:rsidRPr="00AA4899">
              <w:rPr>
                <w:sz w:val="18"/>
                <w:szCs w:val="18"/>
              </w:rPr>
              <w:t>External Sites</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auto"/>
          </w:tcPr>
          <w:p w14:paraId="04A3F94A" w14:textId="702900E5" w:rsidR="008B70A4" w:rsidRPr="00AA4899" w:rsidRDefault="008B70A4" w:rsidP="006F3880">
            <w:pPr>
              <w:spacing w:after="160"/>
              <w:jc w:val="center"/>
              <w:rPr>
                <w:sz w:val="18"/>
                <w:szCs w:val="18"/>
              </w:rPr>
            </w:pPr>
            <w:r w:rsidRPr="00AA4899">
              <w:rPr>
                <w:sz w:val="18"/>
                <w:szCs w:val="18"/>
              </w:rPr>
              <w:t>RCE</w:t>
            </w:r>
          </w:p>
          <w:p w14:paraId="219F40B6" w14:textId="58789311" w:rsidR="008B70A4" w:rsidRPr="00AA4899" w:rsidRDefault="008B70A4" w:rsidP="006F3880">
            <w:pPr>
              <w:spacing w:after="160"/>
              <w:jc w:val="center"/>
              <w:rPr>
                <w:sz w:val="18"/>
                <w:szCs w:val="18"/>
              </w:rPr>
            </w:pPr>
            <w:r w:rsidRPr="00AA4899">
              <w:rPr>
                <w:sz w:val="18"/>
                <w:szCs w:val="18"/>
              </w:rPr>
              <w:t>Broken Authentication</w:t>
            </w:r>
          </w:p>
          <w:p w14:paraId="53DFBC7C" w14:textId="7E07A023" w:rsidR="00EE6628" w:rsidRDefault="00EE6628" w:rsidP="006F3880">
            <w:pPr>
              <w:spacing w:after="160"/>
              <w:jc w:val="center"/>
              <w:rPr>
                <w:sz w:val="18"/>
                <w:szCs w:val="18"/>
              </w:rPr>
            </w:pPr>
            <w:r w:rsidRPr="00AA4899">
              <w:rPr>
                <w:noProof/>
                <w:sz w:val="18"/>
                <w:szCs w:val="18"/>
              </w:rPr>
              <mc:AlternateContent>
                <mc:Choice Requires="wps">
                  <w:drawing>
                    <wp:anchor distT="0" distB="0" distL="114300" distR="114300" simplePos="0" relativeHeight="251680768" behindDoc="0" locked="0" layoutInCell="1" allowOverlap="1" wp14:anchorId="71028E51" wp14:editId="0D895616">
                      <wp:simplePos x="0" y="0"/>
                      <wp:positionH relativeFrom="column">
                        <wp:posOffset>-78105</wp:posOffset>
                      </wp:positionH>
                      <wp:positionV relativeFrom="paragraph">
                        <wp:posOffset>221934</wp:posOffset>
                      </wp:positionV>
                      <wp:extent cx="6072188"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072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860C4" id="Straight Connector 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7.5pt" to="47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" strokecolor="black [3200]" strokeweight=".5pt">
                      <v:stroke joinstyle="miter"/>
                    </v:line>
                  </w:pict>
                </mc:Fallback>
              </mc:AlternateContent>
            </w:r>
          </w:p>
          <w:p w14:paraId="75823BC3" w14:textId="3EB02130" w:rsidR="008B70A4" w:rsidRPr="00AA4899" w:rsidRDefault="008B70A4" w:rsidP="006F3880">
            <w:pPr>
              <w:spacing w:after="160"/>
              <w:jc w:val="center"/>
              <w:rPr>
                <w:sz w:val="18"/>
                <w:szCs w:val="18"/>
              </w:rPr>
            </w:pPr>
            <w:r w:rsidRPr="00AA4899">
              <w:rPr>
                <w:sz w:val="18"/>
                <w:szCs w:val="18"/>
              </w:rPr>
              <w:t>Unauthorized Forwards and Redirects</w:t>
            </w:r>
          </w:p>
          <w:p w14:paraId="203BAA24" w14:textId="192CA1C9" w:rsidR="008B70A4" w:rsidRDefault="008B70A4" w:rsidP="004A6CED">
            <w:pPr>
              <w:spacing w:after="160"/>
              <w:jc w:val="center"/>
              <w:rPr>
                <w:sz w:val="18"/>
                <w:szCs w:val="18"/>
              </w:rPr>
            </w:pPr>
            <w:r w:rsidRPr="00AA4899">
              <w:rPr>
                <w:sz w:val="18"/>
                <w:szCs w:val="18"/>
              </w:rPr>
              <w:t>Unknown Vulnerabilities</w:t>
            </w:r>
          </w:p>
          <w:p w14:paraId="60474ED2" w14:textId="3B31D20F" w:rsidR="00F21C48" w:rsidRDefault="00F21C48" w:rsidP="004A6CED">
            <w:pPr>
              <w:spacing w:after="160"/>
              <w:jc w:val="center"/>
              <w:rPr>
                <w:sz w:val="18"/>
                <w:szCs w:val="18"/>
              </w:rPr>
            </w:pPr>
          </w:p>
          <w:p w14:paraId="50238B8A" w14:textId="77777777" w:rsidR="00F21C48" w:rsidRDefault="00F21C48" w:rsidP="00F21C48">
            <w:pPr>
              <w:spacing w:after="160"/>
              <w:jc w:val="center"/>
              <w:rPr>
                <w:sz w:val="18"/>
                <w:szCs w:val="18"/>
              </w:rPr>
            </w:pPr>
            <w:r w:rsidRPr="00AA4899">
              <w:rPr>
                <w:noProof/>
                <w:sz w:val="18"/>
                <w:szCs w:val="18"/>
              </w:rPr>
              <mc:AlternateContent>
                <mc:Choice Requires="wps">
                  <w:drawing>
                    <wp:anchor distT="0" distB="0" distL="114300" distR="114300" simplePos="0" relativeHeight="251678720" behindDoc="0" locked="0" layoutInCell="1" allowOverlap="1" wp14:anchorId="6105F557" wp14:editId="4B960DFB">
                      <wp:simplePos x="0" y="0"/>
                      <wp:positionH relativeFrom="column">
                        <wp:posOffset>-78105</wp:posOffset>
                      </wp:positionH>
                      <wp:positionV relativeFrom="paragraph">
                        <wp:posOffset>96203</wp:posOffset>
                      </wp:positionV>
                      <wp:extent cx="60674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AB204" id="Straight Connector 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7.6pt" to="471.6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" strokecolor="black [3200]" strokeweight=".5pt">
                      <v:stroke joinstyle="miter"/>
                    </v:line>
                  </w:pict>
                </mc:Fallback>
              </mc:AlternateContent>
            </w:r>
          </w:p>
          <w:p w14:paraId="2BFAFC20" w14:textId="1225D330" w:rsidR="008B70A4" w:rsidRPr="00AA4899" w:rsidRDefault="008B70A4" w:rsidP="00F21C48">
            <w:pPr>
              <w:spacing w:after="160"/>
              <w:jc w:val="center"/>
              <w:rPr>
                <w:sz w:val="18"/>
                <w:szCs w:val="18"/>
              </w:rPr>
            </w:pPr>
            <w:r w:rsidRPr="00AA4899">
              <w:rPr>
                <w:sz w:val="18"/>
                <w:szCs w:val="18"/>
              </w:rPr>
              <w:t>Product Weaknesses</w:t>
            </w:r>
          </w:p>
        </w:tc>
        <w:tc>
          <w:tcPr>
            <w:cnfStyle w:val="000010000000" w:firstRow="0" w:lastRow="0" w:firstColumn="0" w:lastColumn="0" w:oddVBand="1" w:evenVBand="0" w:oddHBand="0" w:evenHBand="0" w:firstRowFirstColumn="0" w:firstRowLastColumn="0" w:lastRowFirstColumn="0" w:lastRowLastColumn="0"/>
            <w:tcW w:w="1175" w:type="dxa"/>
            <w:shd w:val="clear" w:color="auto" w:fill="auto"/>
          </w:tcPr>
          <w:p w14:paraId="1A91A88E" w14:textId="6D79EFC6" w:rsidR="008B70A4" w:rsidRPr="00B079D2" w:rsidRDefault="006B249F" w:rsidP="00B079D2">
            <w:pPr>
              <w:spacing w:after="160"/>
              <w:jc w:val="center"/>
              <w:rPr>
                <w:sz w:val="18"/>
                <w:szCs w:val="18"/>
              </w:rPr>
            </w:pPr>
            <w:r w:rsidRPr="00AA4899">
              <w:rPr>
                <w:noProof/>
                <w:sz w:val="18"/>
                <w:szCs w:val="18"/>
              </w:rPr>
              <mc:AlternateContent>
                <mc:Choice Requires="wps">
                  <w:drawing>
                    <wp:anchor distT="0" distB="0" distL="114300" distR="114300" simplePos="0" relativeHeight="251677696" behindDoc="0" locked="0" layoutInCell="1" allowOverlap="1" wp14:anchorId="5051DF8F" wp14:editId="3CE39EDD">
                      <wp:simplePos x="0" y="0"/>
                      <wp:positionH relativeFrom="column">
                        <wp:posOffset>-1163955</wp:posOffset>
                      </wp:positionH>
                      <wp:positionV relativeFrom="paragraph">
                        <wp:posOffset>267335</wp:posOffset>
                      </wp:positionV>
                      <wp:extent cx="607187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071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E3FC9" id="Straight Connector 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21.05pt" to="386.4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" strokecolor="black [3200]" strokeweight=".5pt">
                      <v:stroke joinstyle="miter"/>
                    </v:line>
                  </w:pict>
                </mc:Fallback>
              </mc:AlternateContent>
            </w:r>
            <w:r w:rsidR="005174E1" w:rsidRPr="00B079D2">
              <w:rPr>
                <w:sz w:val="18"/>
                <w:szCs w:val="18"/>
              </w:rPr>
              <w:t>4</w:t>
            </w:r>
          </w:p>
          <w:p w14:paraId="77A23A39" w14:textId="3DF002A1" w:rsidR="005174E1" w:rsidRPr="00AA4899" w:rsidRDefault="006B249F" w:rsidP="00B079D2">
            <w:pPr>
              <w:spacing w:after="160"/>
              <w:jc w:val="center"/>
              <w:rPr>
                <w:sz w:val="18"/>
                <w:szCs w:val="18"/>
              </w:rPr>
            </w:pPr>
            <w:r>
              <w:rPr>
                <w:sz w:val="18"/>
                <w:szCs w:val="18"/>
              </w:rPr>
              <w:t>3</w:t>
            </w:r>
          </w:p>
          <w:p w14:paraId="60FC0575" w14:textId="77777777" w:rsidR="008B70A4" w:rsidRPr="00AA4899" w:rsidRDefault="008B70A4" w:rsidP="00B079D2">
            <w:pPr>
              <w:spacing w:after="160"/>
              <w:jc w:val="center"/>
              <w:rPr>
                <w:sz w:val="18"/>
                <w:szCs w:val="18"/>
              </w:rPr>
            </w:pPr>
          </w:p>
          <w:p w14:paraId="12248849" w14:textId="77777777" w:rsidR="00EE6628" w:rsidRDefault="00EE6628" w:rsidP="00B079D2">
            <w:pPr>
              <w:spacing w:after="160"/>
              <w:jc w:val="center"/>
              <w:rPr>
                <w:sz w:val="18"/>
                <w:szCs w:val="18"/>
              </w:rPr>
            </w:pPr>
          </w:p>
          <w:p w14:paraId="3F6A4A59" w14:textId="66B928D9" w:rsidR="008B70A4" w:rsidRPr="00AA4899" w:rsidRDefault="00EE6628" w:rsidP="00B079D2">
            <w:pPr>
              <w:spacing w:after="160"/>
              <w:jc w:val="center"/>
              <w:rPr>
                <w:sz w:val="18"/>
                <w:szCs w:val="18"/>
              </w:rPr>
            </w:pPr>
            <w:r>
              <w:rPr>
                <w:sz w:val="18"/>
                <w:szCs w:val="18"/>
              </w:rPr>
              <w:t>3</w:t>
            </w:r>
          </w:p>
          <w:p w14:paraId="4D37D167" w14:textId="05F615B1" w:rsidR="008B70A4" w:rsidRPr="00AA4899" w:rsidRDefault="004A6CED" w:rsidP="00B079D2">
            <w:pPr>
              <w:spacing w:after="160"/>
              <w:jc w:val="center"/>
              <w:rPr>
                <w:sz w:val="18"/>
                <w:szCs w:val="18"/>
              </w:rPr>
            </w:pPr>
            <w:r w:rsidRPr="00AA4899">
              <w:rPr>
                <w:noProof/>
                <w:sz w:val="18"/>
                <w:szCs w:val="18"/>
              </w:rPr>
              <mc:AlternateContent>
                <mc:Choice Requires="wps">
                  <w:drawing>
                    <wp:anchor distT="0" distB="0" distL="114300" distR="114300" simplePos="0" relativeHeight="251679744" behindDoc="0" locked="0" layoutInCell="1" allowOverlap="1" wp14:anchorId="3EBD6252" wp14:editId="52501672">
                      <wp:simplePos x="0" y="0"/>
                      <wp:positionH relativeFrom="column">
                        <wp:posOffset>-1163955</wp:posOffset>
                      </wp:positionH>
                      <wp:positionV relativeFrom="paragraph">
                        <wp:posOffset>171132</wp:posOffset>
                      </wp:positionV>
                      <wp:extent cx="60674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E37DD" id="Straight Connector 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5pt,13.45pt" to="386.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" strokecolor="black [3200]" strokeweight=".5pt">
                      <v:stroke joinstyle="miter"/>
                    </v:line>
                  </w:pict>
                </mc:Fallback>
              </mc:AlternateContent>
            </w:r>
          </w:p>
          <w:p w14:paraId="155171F6" w14:textId="1D8E15D9" w:rsidR="005174E1" w:rsidRPr="00B079D2" w:rsidRDefault="005174E1" w:rsidP="00B079D2">
            <w:pPr>
              <w:spacing w:after="160"/>
              <w:jc w:val="center"/>
              <w:rPr>
                <w:sz w:val="18"/>
                <w:szCs w:val="18"/>
              </w:rPr>
            </w:pPr>
            <w:r w:rsidRPr="00B079D2">
              <w:rPr>
                <w:sz w:val="18"/>
                <w:szCs w:val="18"/>
              </w:rPr>
              <w:t>3</w:t>
            </w:r>
          </w:p>
          <w:p w14:paraId="07629150" w14:textId="77777777" w:rsidR="005174E1" w:rsidRPr="00B079D2" w:rsidRDefault="005174E1" w:rsidP="00B079D2">
            <w:pPr>
              <w:spacing w:after="160"/>
              <w:jc w:val="center"/>
              <w:rPr>
                <w:sz w:val="18"/>
                <w:szCs w:val="18"/>
              </w:rPr>
            </w:pPr>
          </w:p>
          <w:p w14:paraId="4740BC23" w14:textId="77777777" w:rsidR="00F21C48" w:rsidRDefault="00F21C48" w:rsidP="00B079D2">
            <w:pPr>
              <w:spacing w:after="160"/>
              <w:jc w:val="center"/>
              <w:rPr>
                <w:sz w:val="18"/>
                <w:szCs w:val="18"/>
              </w:rPr>
            </w:pPr>
          </w:p>
          <w:p w14:paraId="1EE7A427" w14:textId="77777777" w:rsidR="00F21C48" w:rsidRDefault="00F21C48" w:rsidP="00F21C48">
            <w:pPr>
              <w:spacing w:after="160"/>
              <w:rPr>
                <w:sz w:val="18"/>
                <w:szCs w:val="18"/>
              </w:rPr>
            </w:pPr>
          </w:p>
          <w:p w14:paraId="71692A91" w14:textId="197E574B" w:rsidR="008B70A4" w:rsidRPr="00AA4899" w:rsidRDefault="005174E1" w:rsidP="00B079D2">
            <w:pPr>
              <w:spacing w:after="160"/>
              <w:jc w:val="center"/>
              <w:rPr>
                <w:sz w:val="18"/>
                <w:szCs w:val="18"/>
              </w:rPr>
            </w:pPr>
            <w:r w:rsidRPr="00B079D2">
              <w:rPr>
                <w:sz w:val="18"/>
                <w:szCs w:val="18"/>
              </w:rPr>
              <w:t>3</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auto"/>
          </w:tcPr>
          <w:p w14:paraId="2ABF831C" w14:textId="5A0DC661" w:rsidR="008B70A4" w:rsidRPr="00AA4899" w:rsidRDefault="005174E1" w:rsidP="00B079D2">
            <w:pPr>
              <w:spacing w:after="160"/>
              <w:jc w:val="center"/>
              <w:rPr>
                <w:sz w:val="18"/>
                <w:szCs w:val="18"/>
              </w:rPr>
            </w:pPr>
            <w:r w:rsidRPr="00B079D2">
              <w:rPr>
                <w:sz w:val="18"/>
                <w:szCs w:val="18"/>
              </w:rPr>
              <w:t>20%</w:t>
            </w:r>
          </w:p>
          <w:p w14:paraId="6817ED39" w14:textId="03624EE9" w:rsidR="005174E1" w:rsidRPr="00AA4899" w:rsidRDefault="005174E1" w:rsidP="00B079D2">
            <w:pPr>
              <w:spacing w:after="160"/>
              <w:jc w:val="center"/>
              <w:rPr>
                <w:sz w:val="18"/>
                <w:szCs w:val="18"/>
              </w:rPr>
            </w:pPr>
            <w:r w:rsidRPr="00B079D2">
              <w:rPr>
                <w:sz w:val="18"/>
                <w:szCs w:val="18"/>
              </w:rPr>
              <w:t>90%</w:t>
            </w:r>
          </w:p>
          <w:p w14:paraId="10158B56" w14:textId="77777777" w:rsidR="008B70A4" w:rsidRPr="00AA4899" w:rsidRDefault="008B70A4" w:rsidP="00B079D2">
            <w:pPr>
              <w:spacing w:after="160"/>
              <w:jc w:val="center"/>
              <w:rPr>
                <w:sz w:val="18"/>
                <w:szCs w:val="18"/>
              </w:rPr>
            </w:pPr>
          </w:p>
          <w:p w14:paraId="250EFBEE" w14:textId="77777777" w:rsidR="00EE6628" w:rsidRDefault="00EE6628" w:rsidP="00B079D2">
            <w:pPr>
              <w:spacing w:after="160"/>
              <w:jc w:val="center"/>
              <w:rPr>
                <w:sz w:val="18"/>
                <w:szCs w:val="18"/>
              </w:rPr>
            </w:pPr>
          </w:p>
          <w:p w14:paraId="258F24A1" w14:textId="4C25E78F" w:rsidR="008B70A4" w:rsidRPr="00AA4899" w:rsidRDefault="005174E1" w:rsidP="00B079D2">
            <w:pPr>
              <w:spacing w:after="160"/>
              <w:jc w:val="center"/>
              <w:rPr>
                <w:sz w:val="18"/>
                <w:szCs w:val="18"/>
              </w:rPr>
            </w:pPr>
            <w:r w:rsidRPr="00B079D2">
              <w:rPr>
                <w:sz w:val="18"/>
                <w:szCs w:val="18"/>
              </w:rPr>
              <w:t>90%</w:t>
            </w:r>
          </w:p>
          <w:p w14:paraId="7B39C295" w14:textId="77777777" w:rsidR="008B70A4" w:rsidRPr="00AA4899" w:rsidRDefault="008B70A4" w:rsidP="00B079D2">
            <w:pPr>
              <w:spacing w:after="160"/>
              <w:jc w:val="center"/>
              <w:rPr>
                <w:sz w:val="18"/>
                <w:szCs w:val="18"/>
              </w:rPr>
            </w:pPr>
          </w:p>
          <w:p w14:paraId="3384FAA9" w14:textId="471298CE" w:rsidR="008B70A4" w:rsidRPr="00B079D2" w:rsidRDefault="005174E1" w:rsidP="00B079D2">
            <w:pPr>
              <w:spacing w:after="160"/>
              <w:jc w:val="center"/>
              <w:rPr>
                <w:sz w:val="18"/>
                <w:szCs w:val="18"/>
              </w:rPr>
            </w:pPr>
            <w:r w:rsidRPr="00B079D2">
              <w:rPr>
                <w:sz w:val="18"/>
                <w:szCs w:val="18"/>
              </w:rPr>
              <w:t>10%</w:t>
            </w:r>
          </w:p>
          <w:p w14:paraId="46A2893B" w14:textId="465E5C98" w:rsidR="005174E1" w:rsidRPr="00B079D2" w:rsidRDefault="005174E1" w:rsidP="00B079D2">
            <w:pPr>
              <w:spacing w:after="160"/>
              <w:jc w:val="center"/>
              <w:rPr>
                <w:sz w:val="18"/>
                <w:szCs w:val="18"/>
              </w:rPr>
            </w:pPr>
          </w:p>
          <w:p w14:paraId="557AAE7C" w14:textId="77777777" w:rsidR="00F21C48" w:rsidRDefault="00F21C48" w:rsidP="00B079D2">
            <w:pPr>
              <w:spacing w:after="160"/>
              <w:jc w:val="center"/>
              <w:rPr>
                <w:sz w:val="18"/>
                <w:szCs w:val="18"/>
              </w:rPr>
            </w:pPr>
          </w:p>
          <w:p w14:paraId="21071207" w14:textId="77777777" w:rsidR="00F21C48" w:rsidRDefault="00F21C48" w:rsidP="00B079D2">
            <w:pPr>
              <w:spacing w:after="160"/>
              <w:jc w:val="center"/>
              <w:rPr>
                <w:sz w:val="18"/>
                <w:szCs w:val="18"/>
              </w:rPr>
            </w:pPr>
          </w:p>
          <w:p w14:paraId="71EAC08B" w14:textId="5E84A050" w:rsidR="005174E1" w:rsidRPr="00AA4899" w:rsidRDefault="005174E1" w:rsidP="00B079D2">
            <w:pPr>
              <w:spacing w:after="160"/>
              <w:jc w:val="center"/>
              <w:rPr>
                <w:b/>
                <w:bCs/>
                <w:sz w:val="18"/>
                <w:szCs w:val="18"/>
              </w:rPr>
            </w:pPr>
            <w:r w:rsidRPr="00B079D2">
              <w:rPr>
                <w:sz w:val="18"/>
                <w:szCs w:val="18"/>
              </w:rPr>
              <w:t>10%</w:t>
            </w:r>
          </w:p>
        </w:tc>
        <w:tc>
          <w:tcPr>
            <w:cnfStyle w:val="000010000000" w:firstRow="0" w:lastRow="0" w:firstColumn="0" w:lastColumn="0" w:oddVBand="1" w:evenVBand="0" w:oddHBand="0" w:evenHBand="0" w:firstRowFirstColumn="0" w:firstRowLastColumn="0" w:lastRowFirstColumn="0" w:lastRowLastColumn="0"/>
            <w:tcW w:w="5575" w:type="dxa"/>
          </w:tcPr>
          <w:p w14:paraId="70784309" w14:textId="77777777" w:rsidR="008B70A4" w:rsidRDefault="006B249F" w:rsidP="00B079D2">
            <w:pPr>
              <w:rPr>
                <w:sz w:val="18"/>
                <w:szCs w:val="18"/>
              </w:rPr>
            </w:pPr>
            <w:r>
              <w:rPr>
                <w:sz w:val="18"/>
                <w:szCs w:val="18"/>
              </w:rPr>
              <w:t xml:space="preserve">RCE poses a serious risk that </w:t>
            </w:r>
            <w:r w:rsidR="00B079D2" w:rsidRPr="00B079D2">
              <w:rPr>
                <w:sz w:val="18"/>
                <w:szCs w:val="18"/>
              </w:rPr>
              <w:t>must be controlled</w:t>
            </w:r>
            <w:r>
              <w:rPr>
                <w:sz w:val="18"/>
                <w:szCs w:val="18"/>
              </w:rPr>
              <w:t xml:space="preserve"> to avoid fatal impacts. It also has about a 75% occurrence in the coming 12 months.</w:t>
            </w:r>
          </w:p>
          <w:p w14:paraId="58688554" w14:textId="5854298D" w:rsidR="006B249F" w:rsidRDefault="006B249F" w:rsidP="00B079D2">
            <w:pPr>
              <w:rPr>
                <w:sz w:val="18"/>
                <w:szCs w:val="18"/>
              </w:rPr>
            </w:pPr>
            <w:r>
              <w:rPr>
                <w:sz w:val="18"/>
                <w:szCs w:val="18"/>
              </w:rPr>
              <w:t xml:space="preserve">Broken </w:t>
            </w:r>
            <w:r w:rsidR="004A6CED">
              <w:rPr>
                <w:sz w:val="18"/>
                <w:szCs w:val="18"/>
              </w:rPr>
              <w:t>a</w:t>
            </w:r>
            <w:r>
              <w:rPr>
                <w:sz w:val="18"/>
                <w:szCs w:val="18"/>
              </w:rPr>
              <w:t xml:space="preserve">uthentication can lead to unwanted exposure of session information to unauthorized users. </w:t>
            </w:r>
            <w:r w:rsidR="00EE6628">
              <w:rPr>
                <w:sz w:val="18"/>
                <w:szCs w:val="18"/>
              </w:rPr>
              <w:t xml:space="preserve">While the risk is scarce to occur due to strong technical controls, it is still </w:t>
            </w:r>
            <w:r>
              <w:rPr>
                <w:sz w:val="18"/>
                <w:szCs w:val="18"/>
              </w:rPr>
              <w:t xml:space="preserve">acceptable and </w:t>
            </w:r>
            <w:r w:rsidR="00EE6628">
              <w:rPr>
                <w:sz w:val="18"/>
                <w:szCs w:val="18"/>
              </w:rPr>
              <w:t xml:space="preserve">can be mitigated easily. </w:t>
            </w:r>
          </w:p>
          <w:p w14:paraId="17C4CA17" w14:textId="1F4B8CFA" w:rsidR="004A6CED" w:rsidRDefault="004A6CED" w:rsidP="004A6CED">
            <w:pPr>
              <w:rPr>
                <w:sz w:val="18"/>
                <w:szCs w:val="18"/>
              </w:rPr>
            </w:pPr>
            <w:r w:rsidRPr="004A6CED">
              <w:rPr>
                <w:sz w:val="18"/>
                <w:szCs w:val="18"/>
              </w:rPr>
              <w:t xml:space="preserve">Unauthorized </w:t>
            </w:r>
            <w:r>
              <w:rPr>
                <w:sz w:val="18"/>
                <w:szCs w:val="18"/>
              </w:rPr>
              <w:t>f</w:t>
            </w:r>
            <w:r w:rsidRPr="004A6CED">
              <w:rPr>
                <w:sz w:val="18"/>
                <w:szCs w:val="18"/>
              </w:rPr>
              <w:t xml:space="preserve">orwards and </w:t>
            </w:r>
            <w:r>
              <w:rPr>
                <w:sz w:val="18"/>
                <w:szCs w:val="18"/>
              </w:rPr>
              <w:t>r</w:t>
            </w:r>
            <w:r w:rsidRPr="004A6CED">
              <w:rPr>
                <w:sz w:val="18"/>
                <w:szCs w:val="18"/>
              </w:rPr>
              <w:t>edirects</w:t>
            </w:r>
            <w:r>
              <w:rPr>
                <w:sz w:val="18"/>
                <w:szCs w:val="18"/>
              </w:rPr>
              <w:t xml:space="preserve"> can trick users</w:t>
            </w:r>
            <w:r w:rsidR="007B2953">
              <w:rPr>
                <w:sz w:val="18"/>
                <w:szCs w:val="18"/>
              </w:rPr>
              <w:t xml:space="preserve"> into </w:t>
            </w:r>
            <w:r>
              <w:rPr>
                <w:sz w:val="18"/>
                <w:szCs w:val="18"/>
              </w:rPr>
              <w:t>access</w:t>
            </w:r>
            <w:r w:rsidR="007B2953">
              <w:rPr>
                <w:sz w:val="18"/>
                <w:szCs w:val="18"/>
              </w:rPr>
              <w:t>ing</w:t>
            </w:r>
            <w:r w:rsidR="009163E7">
              <w:rPr>
                <w:sz w:val="18"/>
                <w:szCs w:val="18"/>
              </w:rPr>
              <w:t xml:space="preserve"> </w:t>
            </w:r>
            <w:r>
              <w:rPr>
                <w:sz w:val="18"/>
                <w:szCs w:val="18"/>
              </w:rPr>
              <w:t>malicious sites.</w:t>
            </w:r>
            <w:r w:rsidR="00CA58BC">
              <w:rPr>
                <w:sz w:val="18"/>
                <w:szCs w:val="18"/>
              </w:rPr>
              <w:t xml:space="preserve"> Although</w:t>
            </w:r>
            <w:r>
              <w:rPr>
                <w:sz w:val="18"/>
                <w:szCs w:val="18"/>
              </w:rPr>
              <w:t xml:space="preserve"> this risk is also scarce to occur due to strong technical controls, it is still acceptable and can be mitigated easily by investigating web traffic. </w:t>
            </w:r>
          </w:p>
          <w:p w14:paraId="781BBB24" w14:textId="3E7938EC" w:rsidR="006B249F" w:rsidRDefault="00F21C48" w:rsidP="00B079D2">
            <w:pPr>
              <w:rPr>
                <w:sz w:val="18"/>
                <w:szCs w:val="18"/>
              </w:rPr>
            </w:pPr>
            <w:r>
              <w:rPr>
                <w:sz w:val="18"/>
                <w:szCs w:val="18"/>
              </w:rPr>
              <w:t xml:space="preserve">The components that make up the service tools are nearly certain to have </w:t>
            </w:r>
            <w:r w:rsidR="005748C8">
              <w:rPr>
                <w:sz w:val="18"/>
                <w:szCs w:val="18"/>
              </w:rPr>
              <w:t xml:space="preserve">an </w:t>
            </w:r>
            <w:r>
              <w:rPr>
                <w:sz w:val="18"/>
                <w:szCs w:val="18"/>
              </w:rPr>
              <w:t xml:space="preserve">unknown weakness that can potentially favor attackers. However, there is no means for any organization to avoid them entirely. As a result, this risk is accepted, and appropriate mitigation strategies are applied as soon as they are available. </w:t>
            </w:r>
          </w:p>
          <w:p w14:paraId="05629F0C" w14:textId="0B5A4737" w:rsidR="00F21C48" w:rsidRPr="00B079D2" w:rsidRDefault="00F21C48" w:rsidP="00B079D2">
            <w:pPr>
              <w:rPr>
                <w:sz w:val="18"/>
                <w:szCs w:val="18"/>
              </w:rPr>
            </w:pPr>
            <w:r>
              <w:rPr>
                <w:sz w:val="18"/>
                <w:szCs w:val="18"/>
              </w:rPr>
              <w:t>Vendor products are nearly certain to have weakness</w:t>
            </w:r>
            <w:r w:rsidR="00BC1B18">
              <w:rPr>
                <w:sz w:val="18"/>
                <w:szCs w:val="18"/>
              </w:rPr>
              <w:t>es</w:t>
            </w:r>
            <w:r>
              <w:rPr>
                <w:sz w:val="18"/>
                <w:szCs w:val="18"/>
              </w:rPr>
              <w:t xml:space="preserve"> that can potentially be exploited by attackers. </w:t>
            </w:r>
            <w:r w:rsidR="00852349" w:rsidRPr="00852349">
              <w:rPr>
                <w:sz w:val="18"/>
                <w:szCs w:val="18"/>
              </w:rPr>
              <w:t>Such risks are accepted, and temporary mitigation strategies may be applied until the vendor provides patches and upgrades to overcome their products' weaknesses.</w:t>
            </w:r>
          </w:p>
        </w:tc>
      </w:tr>
      <w:tr w:rsidR="008B70A4" w:rsidRPr="00AA4899" w14:paraId="462EAEFE" w14:textId="337C3400" w:rsidTr="005C2512">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1260" w:type="dxa"/>
            <w:shd w:val="clear" w:color="auto" w:fill="auto"/>
          </w:tcPr>
          <w:p w14:paraId="795712AC" w14:textId="77777777" w:rsidR="008B70A4" w:rsidRPr="00AA4899" w:rsidRDefault="008B70A4" w:rsidP="00EB13D8">
            <w:pPr>
              <w:spacing w:after="160"/>
              <w:jc w:val="center"/>
              <w:rPr>
                <w:sz w:val="18"/>
                <w:szCs w:val="18"/>
              </w:rPr>
            </w:pPr>
            <w:r w:rsidRPr="00AA4899">
              <w:rPr>
                <w:sz w:val="18"/>
                <w:szCs w:val="18"/>
              </w:rPr>
              <w:t>Virtualized Network</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auto"/>
          </w:tcPr>
          <w:p w14:paraId="3522E371" w14:textId="77777777" w:rsidR="008B70A4" w:rsidRPr="00AA4899" w:rsidRDefault="008B70A4" w:rsidP="006F3880">
            <w:pPr>
              <w:spacing w:after="160"/>
              <w:jc w:val="center"/>
              <w:rPr>
                <w:sz w:val="18"/>
                <w:szCs w:val="18"/>
              </w:rPr>
            </w:pPr>
            <w:r w:rsidRPr="00AA4899">
              <w:rPr>
                <w:sz w:val="18"/>
                <w:szCs w:val="18"/>
              </w:rPr>
              <w:t>Misconfiguration</w:t>
            </w:r>
          </w:p>
        </w:tc>
        <w:tc>
          <w:tcPr>
            <w:cnfStyle w:val="000010000000" w:firstRow="0" w:lastRow="0" w:firstColumn="0" w:lastColumn="0" w:oddVBand="1" w:evenVBand="0" w:oddHBand="0" w:evenHBand="0" w:firstRowFirstColumn="0" w:firstRowLastColumn="0" w:lastRowFirstColumn="0" w:lastRowLastColumn="0"/>
            <w:tcW w:w="1175" w:type="dxa"/>
            <w:shd w:val="clear" w:color="auto" w:fill="auto"/>
          </w:tcPr>
          <w:p w14:paraId="167C363A" w14:textId="4AB6BCC9" w:rsidR="008B70A4" w:rsidRPr="00AA4899" w:rsidRDefault="00596E37" w:rsidP="00B079D2">
            <w:pPr>
              <w:spacing w:after="160"/>
              <w:jc w:val="center"/>
              <w:rPr>
                <w:sz w:val="18"/>
                <w:szCs w:val="18"/>
              </w:rPr>
            </w:pPr>
            <w:r w:rsidRPr="00B079D2">
              <w:rPr>
                <w:sz w:val="18"/>
                <w:szCs w:val="18"/>
              </w:rPr>
              <w:t>4</w:t>
            </w:r>
          </w:p>
        </w:tc>
        <w:tc>
          <w:tcPr>
            <w:cnfStyle w:val="000001000000" w:firstRow="0" w:lastRow="0" w:firstColumn="0" w:lastColumn="0" w:oddVBand="0" w:evenVBand="1" w:oddHBand="0" w:evenHBand="0" w:firstRowFirstColumn="0" w:firstRowLastColumn="0" w:lastRowFirstColumn="0" w:lastRowLastColumn="0"/>
            <w:tcW w:w="1080" w:type="dxa"/>
            <w:shd w:val="clear" w:color="auto" w:fill="auto"/>
          </w:tcPr>
          <w:p w14:paraId="3639102F" w14:textId="48246552" w:rsidR="008B70A4" w:rsidRPr="00AA4899" w:rsidRDefault="00F82BD9" w:rsidP="00B079D2">
            <w:pPr>
              <w:spacing w:after="160"/>
              <w:jc w:val="center"/>
              <w:rPr>
                <w:sz w:val="18"/>
                <w:szCs w:val="18"/>
              </w:rPr>
            </w:pPr>
            <w:r w:rsidRPr="00B079D2">
              <w:rPr>
                <w:sz w:val="18"/>
                <w:szCs w:val="18"/>
              </w:rPr>
              <w:t>3</w:t>
            </w:r>
            <w:r w:rsidR="005174E1" w:rsidRPr="00B079D2">
              <w:rPr>
                <w:sz w:val="18"/>
                <w:szCs w:val="18"/>
              </w:rPr>
              <w:t>0%</w:t>
            </w:r>
          </w:p>
        </w:tc>
        <w:tc>
          <w:tcPr>
            <w:cnfStyle w:val="000010000000" w:firstRow="0" w:lastRow="0" w:firstColumn="0" w:lastColumn="0" w:oddVBand="1" w:evenVBand="0" w:oddHBand="0" w:evenHBand="0" w:firstRowFirstColumn="0" w:firstRowLastColumn="0" w:lastRowFirstColumn="0" w:lastRowLastColumn="0"/>
            <w:tcW w:w="5575" w:type="dxa"/>
          </w:tcPr>
          <w:p w14:paraId="3EE3B705" w14:textId="6840B39B" w:rsidR="008B70A4" w:rsidRPr="00B079D2" w:rsidRDefault="001B0D53" w:rsidP="00B079D2">
            <w:pPr>
              <w:rPr>
                <w:sz w:val="18"/>
                <w:szCs w:val="18"/>
              </w:rPr>
            </w:pPr>
            <w:r>
              <w:rPr>
                <w:sz w:val="18"/>
                <w:szCs w:val="18"/>
              </w:rPr>
              <w:t xml:space="preserve">Misconfiguration </w:t>
            </w:r>
            <w:r w:rsidR="006620F9">
              <w:rPr>
                <w:sz w:val="18"/>
                <w:szCs w:val="18"/>
              </w:rPr>
              <w:t>is</w:t>
            </w:r>
            <w:r>
              <w:rPr>
                <w:sz w:val="18"/>
                <w:szCs w:val="18"/>
              </w:rPr>
              <w:t xml:space="preserve"> common</w:t>
            </w:r>
            <w:r w:rsidR="00290571">
              <w:rPr>
                <w:sz w:val="18"/>
                <w:szCs w:val="18"/>
              </w:rPr>
              <w:t>, almost certain to occur</w:t>
            </w:r>
            <w:r w:rsidR="00BE7C97">
              <w:rPr>
                <w:sz w:val="18"/>
                <w:szCs w:val="18"/>
              </w:rPr>
              <w:t>,</w:t>
            </w:r>
            <w:r>
              <w:rPr>
                <w:sz w:val="18"/>
                <w:szCs w:val="18"/>
              </w:rPr>
              <w:t xml:space="preserve"> and pose</w:t>
            </w:r>
            <w:r w:rsidR="00BE7C97">
              <w:rPr>
                <w:sz w:val="18"/>
                <w:szCs w:val="18"/>
              </w:rPr>
              <w:t>s</w:t>
            </w:r>
            <w:r>
              <w:rPr>
                <w:sz w:val="18"/>
                <w:szCs w:val="18"/>
              </w:rPr>
              <w:t xml:space="preserve"> a serious risk that </w:t>
            </w:r>
            <w:r w:rsidRPr="00B079D2">
              <w:rPr>
                <w:sz w:val="18"/>
                <w:szCs w:val="18"/>
              </w:rPr>
              <w:t>must be controlled</w:t>
            </w:r>
            <w:r>
              <w:rPr>
                <w:sz w:val="18"/>
                <w:szCs w:val="18"/>
              </w:rPr>
              <w:t xml:space="preserve"> to avoid fatal impacts.</w:t>
            </w:r>
          </w:p>
        </w:tc>
      </w:tr>
      <w:tr w:rsidR="008B70A4" w:rsidRPr="00AA4899" w14:paraId="61D1F0C9" w14:textId="40F11E8C" w:rsidTr="005C2512">
        <w:trPr>
          <w:trHeight w:val="247"/>
        </w:trPr>
        <w:tc>
          <w:tcPr>
            <w:cnfStyle w:val="000010000000" w:firstRow="0" w:lastRow="0" w:firstColumn="0" w:lastColumn="0" w:oddVBand="1" w:evenVBand="0" w:oddHBand="0" w:evenHBand="0" w:firstRowFirstColumn="0" w:firstRowLastColumn="0" w:lastRowFirstColumn="0" w:lastRowLastColumn="0"/>
            <w:tcW w:w="1260" w:type="dxa"/>
          </w:tcPr>
          <w:p w14:paraId="07FC30E6" w14:textId="77777777" w:rsidR="008B70A4" w:rsidRPr="00AA4899" w:rsidRDefault="008B70A4" w:rsidP="00EB13D8">
            <w:pPr>
              <w:spacing w:after="160"/>
              <w:jc w:val="center"/>
              <w:rPr>
                <w:sz w:val="18"/>
                <w:szCs w:val="18"/>
              </w:rPr>
            </w:pPr>
            <w:r w:rsidRPr="00AA4899">
              <w:rPr>
                <w:sz w:val="18"/>
                <w:szCs w:val="18"/>
              </w:rPr>
              <w:t>Aladdin OS</w:t>
            </w:r>
          </w:p>
        </w:tc>
        <w:tc>
          <w:tcPr>
            <w:cnfStyle w:val="000001000000" w:firstRow="0" w:lastRow="0" w:firstColumn="0" w:lastColumn="0" w:oddVBand="0" w:evenVBand="1" w:oddHBand="0" w:evenHBand="0" w:firstRowFirstColumn="0" w:firstRowLastColumn="0" w:lastRowFirstColumn="0" w:lastRowLastColumn="0"/>
            <w:tcW w:w="1710" w:type="dxa"/>
          </w:tcPr>
          <w:p w14:paraId="42BED427" w14:textId="77777777" w:rsidR="008B70A4" w:rsidRPr="00AA4899" w:rsidRDefault="008B70A4" w:rsidP="006F3880">
            <w:pPr>
              <w:spacing w:after="160"/>
              <w:jc w:val="center"/>
              <w:rPr>
                <w:sz w:val="18"/>
                <w:szCs w:val="18"/>
              </w:rPr>
            </w:pPr>
            <w:r w:rsidRPr="00AA4899">
              <w:rPr>
                <w:sz w:val="18"/>
                <w:szCs w:val="18"/>
              </w:rPr>
              <w:t>RCE</w:t>
            </w:r>
          </w:p>
        </w:tc>
        <w:tc>
          <w:tcPr>
            <w:cnfStyle w:val="000010000000" w:firstRow="0" w:lastRow="0" w:firstColumn="0" w:lastColumn="0" w:oddVBand="1" w:evenVBand="0" w:oddHBand="0" w:evenHBand="0" w:firstRowFirstColumn="0" w:firstRowLastColumn="0" w:lastRowFirstColumn="0" w:lastRowLastColumn="0"/>
            <w:tcW w:w="1175" w:type="dxa"/>
          </w:tcPr>
          <w:p w14:paraId="2DDDB1AA" w14:textId="1BDB5350" w:rsidR="008B70A4" w:rsidRPr="00AA4899" w:rsidRDefault="005174E1" w:rsidP="00B079D2">
            <w:pPr>
              <w:spacing w:after="160"/>
              <w:jc w:val="center"/>
              <w:rPr>
                <w:sz w:val="18"/>
                <w:szCs w:val="18"/>
              </w:rPr>
            </w:pPr>
            <w:r w:rsidRPr="00B079D2">
              <w:rPr>
                <w:sz w:val="18"/>
                <w:szCs w:val="18"/>
              </w:rPr>
              <w:t>4</w:t>
            </w:r>
          </w:p>
        </w:tc>
        <w:tc>
          <w:tcPr>
            <w:cnfStyle w:val="000001000000" w:firstRow="0" w:lastRow="0" w:firstColumn="0" w:lastColumn="0" w:oddVBand="0" w:evenVBand="1" w:oddHBand="0" w:evenHBand="0" w:firstRowFirstColumn="0" w:firstRowLastColumn="0" w:lastRowFirstColumn="0" w:lastRowLastColumn="0"/>
            <w:tcW w:w="1080" w:type="dxa"/>
          </w:tcPr>
          <w:p w14:paraId="2CF583E7" w14:textId="13A3E9E8" w:rsidR="008B70A4" w:rsidRPr="00AA4899" w:rsidRDefault="00F82BD9" w:rsidP="00B079D2">
            <w:pPr>
              <w:spacing w:after="160"/>
              <w:jc w:val="center"/>
              <w:rPr>
                <w:sz w:val="18"/>
                <w:szCs w:val="18"/>
              </w:rPr>
            </w:pPr>
            <w:r w:rsidRPr="00B079D2">
              <w:rPr>
                <w:sz w:val="18"/>
                <w:szCs w:val="18"/>
              </w:rPr>
              <w:t>70%</w:t>
            </w:r>
          </w:p>
        </w:tc>
        <w:tc>
          <w:tcPr>
            <w:cnfStyle w:val="000010000000" w:firstRow="0" w:lastRow="0" w:firstColumn="0" w:lastColumn="0" w:oddVBand="1" w:evenVBand="0" w:oddHBand="0" w:evenHBand="0" w:firstRowFirstColumn="0" w:firstRowLastColumn="0" w:lastRowFirstColumn="0" w:lastRowLastColumn="0"/>
            <w:tcW w:w="5575" w:type="dxa"/>
          </w:tcPr>
          <w:p w14:paraId="7D2DB1A1" w14:textId="04BAAFED" w:rsidR="008B70A4" w:rsidRPr="00B079D2" w:rsidRDefault="005B555E" w:rsidP="00B079D2">
            <w:pPr>
              <w:rPr>
                <w:sz w:val="18"/>
                <w:szCs w:val="18"/>
              </w:rPr>
            </w:pPr>
            <w:r w:rsidRPr="005B555E">
              <w:rPr>
                <w:sz w:val="18"/>
                <w:szCs w:val="18"/>
              </w:rPr>
              <w:t xml:space="preserve">RCE poses a serious risk that must be controlled to avoid fatal impacts. </w:t>
            </w:r>
            <w:r>
              <w:rPr>
                <w:sz w:val="18"/>
                <w:szCs w:val="18"/>
              </w:rPr>
              <w:t>According to the data collected regarding the vulnerability, i</w:t>
            </w:r>
            <w:r w:rsidRPr="005B555E">
              <w:rPr>
                <w:sz w:val="18"/>
                <w:szCs w:val="18"/>
              </w:rPr>
              <w:t xml:space="preserve">t also has </w:t>
            </w:r>
            <w:r>
              <w:rPr>
                <w:sz w:val="18"/>
                <w:szCs w:val="18"/>
              </w:rPr>
              <w:t xml:space="preserve">a high </w:t>
            </w:r>
            <w:r w:rsidRPr="005B555E">
              <w:rPr>
                <w:sz w:val="18"/>
                <w:szCs w:val="18"/>
              </w:rPr>
              <w:t xml:space="preserve">occurrence </w:t>
            </w:r>
            <w:r>
              <w:rPr>
                <w:sz w:val="18"/>
                <w:szCs w:val="18"/>
              </w:rPr>
              <w:t xml:space="preserve">rate of </w:t>
            </w:r>
            <w:r w:rsidRPr="005B555E">
              <w:rPr>
                <w:sz w:val="18"/>
                <w:szCs w:val="18"/>
              </w:rPr>
              <w:t>once every five years given the multitude of dependencies entailed in the operating system.</w:t>
            </w:r>
          </w:p>
        </w:tc>
      </w:tr>
      <w:tr w:rsidR="008B70A4" w:rsidRPr="00AA4899" w14:paraId="57B4BB47" w14:textId="5D046659" w:rsidTr="005C2512">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1260" w:type="dxa"/>
          </w:tcPr>
          <w:p w14:paraId="4E0F2DE1" w14:textId="77777777" w:rsidR="008B70A4" w:rsidRPr="00AA4899" w:rsidRDefault="008B70A4" w:rsidP="00EB13D8">
            <w:pPr>
              <w:spacing w:after="160"/>
              <w:jc w:val="center"/>
              <w:rPr>
                <w:sz w:val="18"/>
                <w:szCs w:val="18"/>
              </w:rPr>
            </w:pPr>
            <w:r w:rsidRPr="00AA4899">
              <w:rPr>
                <w:sz w:val="18"/>
                <w:szCs w:val="18"/>
              </w:rPr>
              <w:t>HR Database</w:t>
            </w:r>
          </w:p>
        </w:tc>
        <w:tc>
          <w:tcPr>
            <w:cnfStyle w:val="000001000000" w:firstRow="0" w:lastRow="0" w:firstColumn="0" w:lastColumn="0" w:oddVBand="0" w:evenVBand="1" w:oddHBand="0" w:evenHBand="0" w:firstRowFirstColumn="0" w:firstRowLastColumn="0" w:lastRowFirstColumn="0" w:lastRowLastColumn="0"/>
            <w:tcW w:w="1710" w:type="dxa"/>
          </w:tcPr>
          <w:p w14:paraId="7577C448" w14:textId="77777777" w:rsidR="008B70A4" w:rsidRPr="00AA4899" w:rsidRDefault="008B70A4" w:rsidP="006F3880">
            <w:pPr>
              <w:spacing w:after="160"/>
              <w:jc w:val="center"/>
              <w:rPr>
                <w:sz w:val="18"/>
                <w:szCs w:val="18"/>
              </w:rPr>
            </w:pPr>
            <w:r w:rsidRPr="00AA4899">
              <w:rPr>
                <w:sz w:val="18"/>
                <w:szCs w:val="18"/>
              </w:rPr>
              <w:t>SQL Injection</w:t>
            </w:r>
          </w:p>
        </w:tc>
        <w:tc>
          <w:tcPr>
            <w:cnfStyle w:val="000010000000" w:firstRow="0" w:lastRow="0" w:firstColumn="0" w:lastColumn="0" w:oddVBand="1" w:evenVBand="0" w:oddHBand="0" w:evenHBand="0" w:firstRowFirstColumn="0" w:firstRowLastColumn="0" w:lastRowFirstColumn="0" w:lastRowLastColumn="0"/>
            <w:tcW w:w="1175" w:type="dxa"/>
          </w:tcPr>
          <w:p w14:paraId="0EB1E57C" w14:textId="4817E985" w:rsidR="008B70A4" w:rsidRPr="00AA4899" w:rsidRDefault="005174E1" w:rsidP="00B079D2">
            <w:pPr>
              <w:spacing w:after="160"/>
              <w:jc w:val="center"/>
              <w:rPr>
                <w:sz w:val="18"/>
                <w:szCs w:val="18"/>
              </w:rPr>
            </w:pPr>
            <w:r w:rsidRPr="00B079D2">
              <w:rPr>
                <w:sz w:val="18"/>
                <w:szCs w:val="18"/>
              </w:rPr>
              <w:t>4</w:t>
            </w:r>
          </w:p>
        </w:tc>
        <w:tc>
          <w:tcPr>
            <w:cnfStyle w:val="000001000000" w:firstRow="0" w:lastRow="0" w:firstColumn="0" w:lastColumn="0" w:oddVBand="0" w:evenVBand="1" w:oddHBand="0" w:evenHBand="0" w:firstRowFirstColumn="0" w:firstRowLastColumn="0" w:lastRowFirstColumn="0" w:lastRowLastColumn="0"/>
            <w:tcW w:w="1080" w:type="dxa"/>
          </w:tcPr>
          <w:p w14:paraId="59BD8C1B" w14:textId="00894186" w:rsidR="008B70A4" w:rsidRPr="00AA4899" w:rsidRDefault="00F82BD9" w:rsidP="00B079D2">
            <w:pPr>
              <w:spacing w:after="160"/>
              <w:jc w:val="center"/>
              <w:rPr>
                <w:sz w:val="18"/>
                <w:szCs w:val="18"/>
              </w:rPr>
            </w:pPr>
            <w:r w:rsidRPr="00B079D2">
              <w:rPr>
                <w:sz w:val="18"/>
                <w:szCs w:val="18"/>
              </w:rPr>
              <w:t>50%</w:t>
            </w:r>
          </w:p>
        </w:tc>
        <w:tc>
          <w:tcPr>
            <w:cnfStyle w:val="000010000000" w:firstRow="0" w:lastRow="0" w:firstColumn="0" w:lastColumn="0" w:oddVBand="1" w:evenVBand="0" w:oddHBand="0" w:evenHBand="0" w:firstRowFirstColumn="0" w:firstRowLastColumn="0" w:lastRowFirstColumn="0" w:lastRowLastColumn="0"/>
            <w:tcW w:w="5575" w:type="dxa"/>
          </w:tcPr>
          <w:p w14:paraId="0CD73DBA" w14:textId="7BA3DBCE" w:rsidR="008B70A4" w:rsidRPr="00B079D2" w:rsidRDefault="000A7124" w:rsidP="00B079D2">
            <w:pPr>
              <w:rPr>
                <w:sz w:val="18"/>
                <w:szCs w:val="18"/>
              </w:rPr>
            </w:pPr>
            <w:r>
              <w:rPr>
                <w:sz w:val="18"/>
                <w:szCs w:val="18"/>
              </w:rPr>
              <w:t xml:space="preserve">Due to </w:t>
            </w:r>
            <w:r w:rsidRPr="000A7124">
              <w:rPr>
                <w:sz w:val="18"/>
                <w:szCs w:val="18"/>
              </w:rPr>
              <w:t xml:space="preserve">the large-scale software development that takes place </w:t>
            </w:r>
            <w:r>
              <w:rPr>
                <w:sz w:val="18"/>
                <w:szCs w:val="18"/>
              </w:rPr>
              <w:t>at BlackRock</w:t>
            </w:r>
            <w:r w:rsidRPr="000A7124">
              <w:rPr>
                <w:sz w:val="18"/>
                <w:szCs w:val="18"/>
              </w:rPr>
              <w:t>, there is a high chance of some code will be vulnerable to unexpected SQL injection.</w:t>
            </w:r>
            <w:r w:rsidR="00DC24B8">
              <w:rPr>
                <w:sz w:val="18"/>
                <w:szCs w:val="18"/>
              </w:rPr>
              <w:t xml:space="preserve"> It is </w:t>
            </w:r>
            <w:r w:rsidRPr="000A7124">
              <w:rPr>
                <w:sz w:val="18"/>
                <w:szCs w:val="18"/>
              </w:rPr>
              <w:t>likely to happen once every two years</w:t>
            </w:r>
            <w:r w:rsidR="00DC24B8">
              <w:rPr>
                <w:sz w:val="18"/>
                <w:szCs w:val="18"/>
              </w:rPr>
              <w:t xml:space="preserve"> (OWASP, 2017).</w:t>
            </w:r>
            <w:r w:rsidRPr="000A7124">
              <w:rPr>
                <w:sz w:val="18"/>
                <w:szCs w:val="18"/>
              </w:rPr>
              <w:t xml:space="preserve"> </w:t>
            </w:r>
            <w:r w:rsidR="00DC24B8">
              <w:rPr>
                <w:sz w:val="18"/>
                <w:szCs w:val="18"/>
              </w:rPr>
              <w:t xml:space="preserve">Such an event can have extensive risk in leaking confidential data and must be controlled or reduced using appropriate mitigation strategies, including the utilization of smart security solutions. </w:t>
            </w:r>
          </w:p>
        </w:tc>
      </w:tr>
      <w:tr w:rsidR="008B70A4" w:rsidRPr="00AA4899" w14:paraId="1F2B0454" w14:textId="3867B06F" w:rsidTr="005C2512">
        <w:trPr>
          <w:trHeight w:val="247"/>
        </w:trPr>
        <w:tc>
          <w:tcPr>
            <w:cnfStyle w:val="000010000000" w:firstRow="0" w:lastRow="0" w:firstColumn="0" w:lastColumn="0" w:oddVBand="1" w:evenVBand="0" w:oddHBand="0" w:evenHBand="0" w:firstRowFirstColumn="0" w:firstRowLastColumn="0" w:lastRowFirstColumn="0" w:lastRowLastColumn="0"/>
            <w:tcW w:w="1260" w:type="dxa"/>
          </w:tcPr>
          <w:p w14:paraId="4B8179F8" w14:textId="77777777" w:rsidR="008B70A4" w:rsidRPr="00AA4899" w:rsidRDefault="008B70A4" w:rsidP="00EB13D8">
            <w:pPr>
              <w:spacing w:after="160"/>
              <w:jc w:val="center"/>
              <w:rPr>
                <w:sz w:val="18"/>
                <w:szCs w:val="18"/>
              </w:rPr>
            </w:pPr>
            <w:r w:rsidRPr="00AA4899">
              <w:rPr>
                <w:sz w:val="18"/>
                <w:szCs w:val="18"/>
              </w:rPr>
              <w:t>Trusted Individuals</w:t>
            </w:r>
          </w:p>
        </w:tc>
        <w:tc>
          <w:tcPr>
            <w:cnfStyle w:val="000001000000" w:firstRow="0" w:lastRow="0" w:firstColumn="0" w:lastColumn="0" w:oddVBand="0" w:evenVBand="1" w:oddHBand="0" w:evenHBand="0" w:firstRowFirstColumn="0" w:firstRowLastColumn="0" w:lastRowFirstColumn="0" w:lastRowLastColumn="0"/>
            <w:tcW w:w="1710" w:type="dxa"/>
          </w:tcPr>
          <w:p w14:paraId="0F7A129C" w14:textId="77777777" w:rsidR="008B70A4" w:rsidRPr="00AA4899" w:rsidRDefault="008B70A4" w:rsidP="006F3880">
            <w:pPr>
              <w:spacing w:after="160"/>
              <w:jc w:val="center"/>
              <w:rPr>
                <w:sz w:val="18"/>
                <w:szCs w:val="18"/>
              </w:rPr>
            </w:pPr>
            <w:r w:rsidRPr="00AA4899">
              <w:rPr>
                <w:sz w:val="18"/>
                <w:szCs w:val="18"/>
              </w:rPr>
              <w:t>Phishing</w:t>
            </w:r>
          </w:p>
        </w:tc>
        <w:tc>
          <w:tcPr>
            <w:cnfStyle w:val="000010000000" w:firstRow="0" w:lastRow="0" w:firstColumn="0" w:lastColumn="0" w:oddVBand="1" w:evenVBand="0" w:oddHBand="0" w:evenHBand="0" w:firstRowFirstColumn="0" w:firstRowLastColumn="0" w:lastRowFirstColumn="0" w:lastRowLastColumn="0"/>
            <w:tcW w:w="1175" w:type="dxa"/>
          </w:tcPr>
          <w:p w14:paraId="5928AEDB" w14:textId="6C81CD88" w:rsidR="008B70A4" w:rsidRPr="00AA4899" w:rsidRDefault="00596E37" w:rsidP="00B079D2">
            <w:pPr>
              <w:spacing w:after="160"/>
              <w:jc w:val="center"/>
              <w:rPr>
                <w:sz w:val="18"/>
                <w:szCs w:val="18"/>
              </w:rPr>
            </w:pPr>
            <w:r w:rsidRPr="00B079D2">
              <w:rPr>
                <w:sz w:val="18"/>
                <w:szCs w:val="18"/>
              </w:rPr>
              <w:t>4</w:t>
            </w:r>
          </w:p>
        </w:tc>
        <w:tc>
          <w:tcPr>
            <w:cnfStyle w:val="000001000000" w:firstRow="0" w:lastRow="0" w:firstColumn="0" w:lastColumn="0" w:oddVBand="0" w:evenVBand="1" w:oddHBand="0" w:evenHBand="0" w:firstRowFirstColumn="0" w:firstRowLastColumn="0" w:lastRowFirstColumn="0" w:lastRowLastColumn="0"/>
            <w:tcW w:w="1080" w:type="dxa"/>
          </w:tcPr>
          <w:p w14:paraId="08C8ECA4" w14:textId="421D14BA" w:rsidR="008B70A4" w:rsidRPr="00AA4899" w:rsidRDefault="00596E37" w:rsidP="00B079D2">
            <w:pPr>
              <w:spacing w:after="160"/>
              <w:jc w:val="center"/>
              <w:rPr>
                <w:sz w:val="18"/>
                <w:szCs w:val="18"/>
              </w:rPr>
            </w:pPr>
            <w:r w:rsidRPr="00B079D2">
              <w:rPr>
                <w:sz w:val="18"/>
                <w:szCs w:val="18"/>
              </w:rPr>
              <w:t>10%</w:t>
            </w:r>
          </w:p>
        </w:tc>
        <w:tc>
          <w:tcPr>
            <w:cnfStyle w:val="000010000000" w:firstRow="0" w:lastRow="0" w:firstColumn="0" w:lastColumn="0" w:oddVBand="1" w:evenVBand="0" w:oddHBand="0" w:evenHBand="0" w:firstRowFirstColumn="0" w:firstRowLastColumn="0" w:lastRowFirstColumn="0" w:lastRowLastColumn="0"/>
            <w:tcW w:w="5575" w:type="dxa"/>
          </w:tcPr>
          <w:p w14:paraId="7CE85E13" w14:textId="77010D32" w:rsidR="008B70A4" w:rsidRPr="00B079D2" w:rsidRDefault="00290571" w:rsidP="00B079D2">
            <w:pPr>
              <w:rPr>
                <w:sz w:val="18"/>
                <w:szCs w:val="18"/>
              </w:rPr>
            </w:pPr>
            <w:r>
              <w:rPr>
                <w:sz w:val="18"/>
                <w:szCs w:val="18"/>
              </w:rPr>
              <w:t xml:space="preserve">According to BlackRock’s collected data, phishing is also certain to occur to trick users into providing sensitive information. It introduces a significant risk that must continuously be reduced and controlled via security awareness, policies, and technical solutions to avoid fatal impacts on the organization. </w:t>
            </w:r>
          </w:p>
        </w:tc>
      </w:tr>
    </w:tbl>
    <w:p w14:paraId="32328537" w14:textId="4735BB15" w:rsidR="00C51FC4" w:rsidRDefault="00C51FC4" w:rsidP="00C51FC4">
      <w:pPr>
        <w:spacing w:line="360" w:lineRule="auto"/>
        <w:rPr>
          <w:rFonts w:ascii="Arial" w:hAnsi="Arial" w:cs="Arial"/>
        </w:rPr>
      </w:pPr>
    </w:p>
    <w:p w14:paraId="7356F37C" w14:textId="153721AC" w:rsidR="0044728F" w:rsidRPr="0044728F" w:rsidRDefault="0044728F" w:rsidP="0044728F">
      <w:pPr>
        <w:spacing w:line="360" w:lineRule="auto"/>
        <w:ind w:firstLine="720"/>
        <w:rPr>
          <w:rFonts w:ascii="Arial" w:hAnsi="Arial" w:cs="Arial"/>
        </w:rPr>
      </w:pPr>
      <w:r>
        <w:rPr>
          <w:rFonts w:ascii="Arial" w:hAnsi="Arial" w:cs="Arial"/>
        </w:rPr>
        <w:t>In conclusion, by incorporating the mitigation score and uncertainty score with the likelihood and impact score for each asset’s vulnerability, a risk score</w:t>
      </w:r>
      <w:r w:rsidR="00937724">
        <w:rPr>
          <w:rFonts w:ascii="Arial" w:hAnsi="Arial" w:cs="Arial"/>
        </w:rPr>
        <w:t xml:space="preserve"> (</w:t>
      </w:r>
      <w:r w:rsidR="00A118DB">
        <w:rPr>
          <w:rFonts w:ascii="Arial" w:hAnsi="Arial" w:cs="Arial"/>
        </w:rPr>
        <w:t>0 to100</w:t>
      </w:r>
      <w:r w:rsidR="00937724">
        <w:rPr>
          <w:rFonts w:ascii="Arial" w:hAnsi="Arial" w:cs="Arial"/>
        </w:rPr>
        <w:t>)</w:t>
      </w:r>
      <w:r>
        <w:rPr>
          <w:rFonts w:ascii="Arial" w:hAnsi="Arial" w:cs="Arial"/>
        </w:rPr>
        <w:t xml:space="preserve"> can be computed</w:t>
      </w:r>
      <w:r w:rsidR="00BE7C97">
        <w:rPr>
          <w:rFonts w:ascii="Arial" w:hAnsi="Arial" w:cs="Arial"/>
        </w:rPr>
        <w:t>,</w:t>
      </w:r>
      <w:r>
        <w:rPr>
          <w:rFonts w:ascii="Arial" w:hAnsi="Arial" w:cs="Arial"/>
        </w:rPr>
        <w:t xml:space="preserve"> as shown in the table below.   </w:t>
      </w:r>
    </w:p>
    <w:p w14:paraId="7E9F1466" w14:textId="6B1B1363" w:rsidR="00C51FC4" w:rsidRDefault="00A118DB" w:rsidP="00C51FC4">
      <w:pPr>
        <w:spacing w:line="360" w:lineRule="auto"/>
      </w:pPr>
      <w:r w:rsidRPr="00A118DB">
        <w:rPr>
          <w:noProof/>
        </w:rPr>
        <w:drawing>
          <wp:inline distT="0" distB="0" distL="0" distR="0" wp14:anchorId="61407A0E" wp14:editId="7D2E755A">
            <wp:extent cx="4957445"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7445" cy="1343025"/>
                    </a:xfrm>
                    <a:prstGeom prst="rect">
                      <a:avLst/>
                    </a:prstGeom>
                    <a:noFill/>
                    <a:ln>
                      <a:noFill/>
                    </a:ln>
                  </pic:spPr>
                </pic:pic>
              </a:graphicData>
            </a:graphic>
          </wp:inline>
        </w:drawing>
      </w:r>
      <w:r w:rsidR="00E328C5" w:rsidRPr="00E328C5">
        <w:rPr>
          <w:noProof/>
        </w:rPr>
        <w:drawing>
          <wp:inline distT="0" distB="0" distL="0" distR="0" wp14:anchorId="08C3AEEF" wp14:editId="1F1ED298">
            <wp:extent cx="80391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6914" cy="493633"/>
                    </a:xfrm>
                    <a:prstGeom prst="rect">
                      <a:avLst/>
                    </a:prstGeom>
                    <a:noFill/>
                    <a:ln>
                      <a:noFill/>
                    </a:ln>
                  </pic:spPr>
                </pic:pic>
              </a:graphicData>
            </a:graphic>
          </wp:inline>
        </w:drawing>
      </w:r>
    </w:p>
    <w:p w14:paraId="06C890E4" w14:textId="7624C12F" w:rsidR="00DB01B7" w:rsidRDefault="00DB01B7" w:rsidP="00DB01B7">
      <w:pPr>
        <w:pStyle w:val="Heading1"/>
        <w:spacing w:after="240" w:line="276" w:lineRule="auto"/>
        <w:rPr>
          <w:rFonts w:eastAsia="Times New Roman"/>
          <w:sz w:val="28"/>
          <w:szCs w:val="28"/>
        </w:rPr>
      </w:pPr>
      <w:bookmarkStart w:id="16" w:name="_Toc45557723"/>
      <w:r>
        <w:rPr>
          <w:rFonts w:eastAsia="Times New Roman"/>
          <w:sz w:val="28"/>
          <w:szCs w:val="28"/>
        </w:rPr>
        <w:lastRenderedPageBreak/>
        <w:t>Risk Mitigation Recommendations</w:t>
      </w:r>
      <w:bookmarkEnd w:id="16"/>
    </w:p>
    <w:p w14:paraId="4EEF52D1" w14:textId="0CB7D5A4" w:rsidR="00E328C5" w:rsidRDefault="00DB01B7" w:rsidP="00C51FC4">
      <w:pPr>
        <w:spacing w:line="360" w:lineRule="auto"/>
        <w:rPr>
          <w:rFonts w:ascii="Arial" w:hAnsi="Arial" w:cs="Arial"/>
        </w:rPr>
      </w:pPr>
      <w:r>
        <w:rPr>
          <w:rFonts w:ascii="Arial" w:hAnsi="Arial" w:cs="Arial"/>
        </w:rPr>
        <w:tab/>
        <w:t>In response to the above</w:t>
      </w:r>
      <w:r w:rsidR="0036024F">
        <w:rPr>
          <w:rFonts w:ascii="Arial" w:hAnsi="Arial" w:cs="Arial"/>
        </w:rPr>
        <w:t>-</w:t>
      </w:r>
      <w:r>
        <w:rPr>
          <w:rFonts w:ascii="Arial" w:hAnsi="Arial" w:cs="Arial"/>
        </w:rPr>
        <w:t xml:space="preserve">identified risks, the following risk mitigation strategies and controls are recommended. </w:t>
      </w:r>
    </w:p>
    <w:tbl>
      <w:tblPr>
        <w:tblStyle w:val="PlainTable2"/>
        <w:tblW w:w="10795" w:type="dxa"/>
        <w:tblInd w:w="-630" w:type="dxa"/>
        <w:tblLayout w:type="fixed"/>
        <w:tblLook w:val="0000" w:firstRow="0" w:lastRow="0" w:firstColumn="0" w:lastColumn="0" w:noHBand="0" w:noVBand="0"/>
      </w:tblPr>
      <w:tblGrid>
        <w:gridCol w:w="1260"/>
        <w:gridCol w:w="1710"/>
        <w:gridCol w:w="1435"/>
        <w:gridCol w:w="6390"/>
      </w:tblGrid>
      <w:tr w:rsidR="006E2353" w:rsidRPr="00AA4899" w14:paraId="1EABEC56" w14:textId="77777777" w:rsidTr="002E4AE1">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1260" w:type="dxa"/>
            <w:shd w:val="clear" w:color="auto" w:fill="B4C6E7" w:themeFill="accent1" w:themeFillTint="66"/>
          </w:tcPr>
          <w:p w14:paraId="6F2FCEA4" w14:textId="77777777" w:rsidR="006E2353" w:rsidRPr="00AA4899" w:rsidRDefault="006E2353" w:rsidP="00E85636">
            <w:pPr>
              <w:spacing w:after="160"/>
              <w:jc w:val="center"/>
              <w:rPr>
                <w:sz w:val="18"/>
                <w:szCs w:val="18"/>
              </w:rPr>
            </w:pPr>
            <w:r w:rsidRPr="00AA4899">
              <w:rPr>
                <w:b/>
                <w:bCs/>
                <w:sz w:val="18"/>
                <w:szCs w:val="18"/>
              </w:rPr>
              <w:t>Asset</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B4C6E7" w:themeFill="accent1" w:themeFillTint="66"/>
          </w:tcPr>
          <w:p w14:paraId="18175B66" w14:textId="77777777" w:rsidR="006E2353" w:rsidRPr="00AA4899" w:rsidRDefault="006E2353" w:rsidP="00E85636">
            <w:pPr>
              <w:spacing w:after="160"/>
              <w:jc w:val="center"/>
              <w:rPr>
                <w:sz w:val="18"/>
                <w:szCs w:val="18"/>
              </w:rPr>
            </w:pPr>
            <w:r w:rsidRPr="00AA4899">
              <w:rPr>
                <w:b/>
                <w:bCs/>
                <w:sz w:val="18"/>
                <w:szCs w:val="18"/>
              </w:rPr>
              <w:t>Vulnerability</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B4C6E7" w:themeFill="accent1" w:themeFillTint="66"/>
          </w:tcPr>
          <w:p w14:paraId="531A083C" w14:textId="5AC7C147" w:rsidR="006E2353" w:rsidRPr="00AA4899" w:rsidRDefault="006E2353" w:rsidP="00E85636">
            <w:pPr>
              <w:spacing w:after="160"/>
              <w:jc w:val="center"/>
              <w:rPr>
                <w:sz w:val="18"/>
                <w:szCs w:val="18"/>
              </w:rPr>
            </w:pPr>
            <w:r w:rsidRPr="00B079D2">
              <w:rPr>
                <w:b/>
                <w:bCs/>
                <w:sz w:val="18"/>
                <w:szCs w:val="18"/>
              </w:rPr>
              <w:t xml:space="preserve"> Mitigation </w:t>
            </w:r>
            <w:r>
              <w:rPr>
                <w:b/>
                <w:bCs/>
                <w:sz w:val="18"/>
                <w:szCs w:val="18"/>
              </w:rPr>
              <w:t>Controls</w:t>
            </w:r>
          </w:p>
        </w:tc>
        <w:tc>
          <w:tcPr>
            <w:cnfStyle w:val="000001000000" w:firstRow="0" w:lastRow="0" w:firstColumn="0" w:lastColumn="0" w:oddVBand="0" w:evenVBand="1" w:oddHBand="0" w:evenHBand="0" w:firstRowFirstColumn="0" w:firstRowLastColumn="0" w:lastRowFirstColumn="0" w:lastRowLastColumn="0"/>
            <w:tcW w:w="6390" w:type="dxa"/>
            <w:shd w:val="clear" w:color="auto" w:fill="B4C6E7" w:themeFill="accent1" w:themeFillTint="66"/>
          </w:tcPr>
          <w:p w14:paraId="1E28CF78" w14:textId="77777777" w:rsidR="006E2353" w:rsidRPr="00B079D2" w:rsidRDefault="006E2353" w:rsidP="00E85636">
            <w:pPr>
              <w:jc w:val="center"/>
              <w:rPr>
                <w:b/>
                <w:bCs/>
                <w:sz w:val="18"/>
                <w:szCs w:val="18"/>
              </w:rPr>
            </w:pPr>
            <w:r w:rsidRPr="00B079D2">
              <w:rPr>
                <w:b/>
                <w:bCs/>
                <w:sz w:val="18"/>
                <w:szCs w:val="18"/>
              </w:rPr>
              <w:t>Description</w:t>
            </w:r>
          </w:p>
        </w:tc>
      </w:tr>
      <w:tr w:rsidR="006E2353" w:rsidRPr="00AA4899" w14:paraId="26983C09" w14:textId="77777777" w:rsidTr="002E4AE1">
        <w:trPr>
          <w:trHeight w:val="3743"/>
        </w:trPr>
        <w:tc>
          <w:tcPr>
            <w:cnfStyle w:val="000010000000" w:firstRow="0" w:lastRow="0" w:firstColumn="0" w:lastColumn="0" w:oddVBand="1" w:evenVBand="0" w:oddHBand="0" w:evenHBand="0" w:firstRowFirstColumn="0" w:firstRowLastColumn="0" w:lastRowFirstColumn="0" w:lastRowLastColumn="0"/>
            <w:tcW w:w="1260" w:type="dxa"/>
            <w:shd w:val="clear" w:color="auto" w:fill="auto"/>
          </w:tcPr>
          <w:p w14:paraId="44966C7E" w14:textId="77777777" w:rsidR="006E2353" w:rsidRPr="00AA4899" w:rsidRDefault="006E2353" w:rsidP="00E85636">
            <w:pPr>
              <w:spacing w:after="160"/>
              <w:jc w:val="center"/>
              <w:rPr>
                <w:b/>
                <w:bCs/>
                <w:sz w:val="18"/>
                <w:szCs w:val="18"/>
              </w:rPr>
            </w:pPr>
            <w:bookmarkStart w:id="17" w:name="_Hlk45551644"/>
            <w:r w:rsidRPr="00AA4899">
              <w:rPr>
                <w:sz w:val="18"/>
                <w:szCs w:val="18"/>
              </w:rPr>
              <w:t>External Sites</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auto"/>
          </w:tcPr>
          <w:p w14:paraId="59CD0207" w14:textId="77777777" w:rsidR="006E2353" w:rsidRPr="00AA4899" w:rsidRDefault="006E2353" w:rsidP="00E85636">
            <w:pPr>
              <w:spacing w:after="160"/>
              <w:jc w:val="center"/>
              <w:rPr>
                <w:sz w:val="18"/>
                <w:szCs w:val="18"/>
              </w:rPr>
            </w:pPr>
            <w:r w:rsidRPr="00AA4899">
              <w:rPr>
                <w:sz w:val="18"/>
                <w:szCs w:val="18"/>
              </w:rPr>
              <w:t>RCE</w:t>
            </w:r>
          </w:p>
          <w:p w14:paraId="0382ED4E" w14:textId="77777777" w:rsidR="002E4AE1" w:rsidRDefault="002E4AE1" w:rsidP="00E85636">
            <w:pPr>
              <w:spacing w:after="160"/>
              <w:jc w:val="center"/>
              <w:rPr>
                <w:sz w:val="18"/>
                <w:szCs w:val="18"/>
              </w:rPr>
            </w:pPr>
          </w:p>
          <w:p w14:paraId="4ED570DD" w14:textId="77777777" w:rsidR="002E4AE1" w:rsidRDefault="002E4AE1" w:rsidP="00E85636">
            <w:pPr>
              <w:spacing w:after="160"/>
              <w:jc w:val="center"/>
              <w:rPr>
                <w:sz w:val="18"/>
                <w:szCs w:val="18"/>
              </w:rPr>
            </w:pPr>
          </w:p>
          <w:p w14:paraId="58B9AFB3" w14:textId="77777777" w:rsidR="002E4AE1" w:rsidRDefault="002E4AE1" w:rsidP="00E85636">
            <w:pPr>
              <w:spacing w:after="160"/>
              <w:jc w:val="center"/>
              <w:rPr>
                <w:sz w:val="18"/>
                <w:szCs w:val="18"/>
              </w:rPr>
            </w:pPr>
          </w:p>
          <w:p w14:paraId="2D67B5F6" w14:textId="77777777" w:rsidR="002E4AE1" w:rsidRDefault="002E4AE1" w:rsidP="00E85636">
            <w:pPr>
              <w:spacing w:after="160"/>
              <w:jc w:val="center"/>
              <w:rPr>
                <w:sz w:val="18"/>
                <w:szCs w:val="18"/>
              </w:rPr>
            </w:pPr>
          </w:p>
          <w:p w14:paraId="4EA8A8D6" w14:textId="77777777" w:rsidR="002E4AE1" w:rsidRDefault="002E4AE1" w:rsidP="002E4AE1">
            <w:pPr>
              <w:spacing w:after="160"/>
              <w:rPr>
                <w:sz w:val="18"/>
                <w:szCs w:val="18"/>
              </w:rPr>
            </w:pPr>
          </w:p>
          <w:p w14:paraId="28D3A1BC" w14:textId="3BC6A4AF" w:rsidR="006E2353" w:rsidRPr="00AA4899" w:rsidRDefault="006E2353" w:rsidP="00E85636">
            <w:pPr>
              <w:spacing w:after="160"/>
              <w:jc w:val="center"/>
              <w:rPr>
                <w:sz w:val="18"/>
                <w:szCs w:val="18"/>
              </w:rPr>
            </w:pPr>
            <w:r w:rsidRPr="00AA4899">
              <w:rPr>
                <w:sz w:val="18"/>
                <w:szCs w:val="18"/>
              </w:rPr>
              <w:t>Broken Authentication</w:t>
            </w:r>
          </w:p>
          <w:p w14:paraId="59F05EF2" w14:textId="00C7DBCB" w:rsidR="006E2353" w:rsidRDefault="006E2353" w:rsidP="00E85636">
            <w:pPr>
              <w:spacing w:after="160"/>
              <w:jc w:val="center"/>
              <w:rPr>
                <w:sz w:val="18"/>
                <w:szCs w:val="18"/>
              </w:rPr>
            </w:pPr>
          </w:p>
          <w:p w14:paraId="519B7F0B" w14:textId="542EFAB9" w:rsidR="002836E2" w:rsidRDefault="002836E2" w:rsidP="00E85636">
            <w:pPr>
              <w:spacing w:after="160"/>
              <w:jc w:val="center"/>
              <w:rPr>
                <w:sz w:val="18"/>
                <w:szCs w:val="18"/>
              </w:rPr>
            </w:pPr>
          </w:p>
          <w:p w14:paraId="7173B0FB" w14:textId="77777777" w:rsidR="002836E2" w:rsidRDefault="002836E2" w:rsidP="00E85636">
            <w:pPr>
              <w:spacing w:after="160"/>
              <w:jc w:val="center"/>
              <w:rPr>
                <w:sz w:val="18"/>
                <w:szCs w:val="18"/>
              </w:rPr>
            </w:pPr>
          </w:p>
          <w:p w14:paraId="757745D9" w14:textId="55F0DC83" w:rsidR="006E2353" w:rsidRPr="00AA4899" w:rsidRDefault="006E2353" w:rsidP="00E85636">
            <w:pPr>
              <w:spacing w:after="160"/>
              <w:jc w:val="center"/>
              <w:rPr>
                <w:sz w:val="18"/>
                <w:szCs w:val="18"/>
              </w:rPr>
            </w:pPr>
            <w:r w:rsidRPr="00AA4899">
              <w:rPr>
                <w:sz w:val="18"/>
                <w:szCs w:val="18"/>
              </w:rPr>
              <w:t>Unauthorized Forwards</w:t>
            </w:r>
            <w:r w:rsidR="0026464A">
              <w:rPr>
                <w:sz w:val="18"/>
                <w:szCs w:val="18"/>
              </w:rPr>
              <w:t>/</w:t>
            </w:r>
            <w:r w:rsidRPr="00AA4899">
              <w:rPr>
                <w:sz w:val="18"/>
                <w:szCs w:val="18"/>
              </w:rPr>
              <w:t>Redirects</w:t>
            </w:r>
          </w:p>
          <w:p w14:paraId="3AB7417C" w14:textId="77777777" w:rsidR="0026464A" w:rsidRDefault="0026464A" w:rsidP="00E85636">
            <w:pPr>
              <w:spacing w:after="160"/>
              <w:jc w:val="center"/>
              <w:rPr>
                <w:sz w:val="18"/>
                <w:szCs w:val="18"/>
              </w:rPr>
            </w:pPr>
          </w:p>
          <w:p w14:paraId="026B450C" w14:textId="77777777" w:rsidR="0026464A" w:rsidRDefault="0026464A" w:rsidP="00E85636">
            <w:pPr>
              <w:spacing w:after="160"/>
              <w:jc w:val="center"/>
              <w:rPr>
                <w:sz w:val="18"/>
                <w:szCs w:val="18"/>
              </w:rPr>
            </w:pPr>
          </w:p>
          <w:p w14:paraId="7BBF9129" w14:textId="235802AC" w:rsidR="006E2353" w:rsidRDefault="006E2353" w:rsidP="00E85636">
            <w:pPr>
              <w:spacing w:after="160"/>
              <w:jc w:val="center"/>
              <w:rPr>
                <w:sz w:val="18"/>
                <w:szCs w:val="18"/>
              </w:rPr>
            </w:pPr>
            <w:r w:rsidRPr="00AA4899">
              <w:rPr>
                <w:sz w:val="18"/>
                <w:szCs w:val="18"/>
              </w:rPr>
              <w:t>Unknown Vulnerabilities</w:t>
            </w:r>
          </w:p>
          <w:p w14:paraId="7F30D17E" w14:textId="6EC7FD24" w:rsidR="006E2353" w:rsidRDefault="006E2353" w:rsidP="00E85636">
            <w:pPr>
              <w:spacing w:after="160"/>
              <w:jc w:val="center"/>
              <w:rPr>
                <w:sz w:val="18"/>
                <w:szCs w:val="18"/>
              </w:rPr>
            </w:pPr>
          </w:p>
          <w:p w14:paraId="0EE1DBDE" w14:textId="0C8F15AF" w:rsidR="006E2353" w:rsidRDefault="006E2353" w:rsidP="00E85636">
            <w:pPr>
              <w:spacing w:after="160"/>
              <w:jc w:val="center"/>
              <w:rPr>
                <w:sz w:val="18"/>
                <w:szCs w:val="18"/>
              </w:rPr>
            </w:pPr>
          </w:p>
          <w:p w14:paraId="1D69BC20" w14:textId="3DAE81B8" w:rsidR="00944DF2" w:rsidRDefault="00944DF2" w:rsidP="00E85636">
            <w:pPr>
              <w:spacing w:after="160"/>
              <w:jc w:val="center"/>
              <w:rPr>
                <w:sz w:val="18"/>
                <w:szCs w:val="18"/>
              </w:rPr>
            </w:pPr>
          </w:p>
          <w:p w14:paraId="750AF6A2" w14:textId="455CF0F2" w:rsidR="00944DF2" w:rsidRDefault="00944DF2" w:rsidP="00E85636">
            <w:pPr>
              <w:spacing w:after="160"/>
              <w:jc w:val="center"/>
              <w:rPr>
                <w:sz w:val="18"/>
                <w:szCs w:val="18"/>
              </w:rPr>
            </w:pPr>
          </w:p>
          <w:p w14:paraId="09BC8854" w14:textId="7C62CACC" w:rsidR="006E2353" w:rsidRPr="00AA4899" w:rsidRDefault="006E2353" w:rsidP="00E85636">
            <w:pPr>
              <w:spacing w:after="160"/>
              <w:jc w:val="center"/>
              <w:rPr>
                <w:sz w:val="18"/>
                <w:szCs w:val="18"/>
              </w:rPr>
            </w:pPr>
            <w:r w:rsidRPr="00AA4899">
              <w:rPr>
                <w:sz w:val="18"/>
                <w:szCs w:val="18"/>
              </w:rPr>
              <w:t>Product Weaknesses</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auto"/>
          </w:tcPr>
          <w:p w14:paraId="6765425F" w14:textId="77777777" w:rsidR="002E4AE1" w:rsidRPr="002E4AE1" w:rsidRDefault="002E4AE1" w:rsidP="002E4AE1">
            <w:pPr>
              <w:spacing w:after="160"/>
              <w:jc w:val="center"/>
              <w:rPr>
                <w:sz w:val="18"/>
                <w:szCs w:val="18"/>
              </w:rPr>
            </w:pPr>
            <w:r w:rsidRPr="002E4AE1">
              <w:rPr>
                <w:sz w:val="18"/>
                <w:szCs w:val="18"/>
              </w:rPr>
              <w:t>Web application firewall (WAF)</w:t>
            </w:r>
          </w:p>
          <w:p w14:paraId="20C6A63B" w14:textId="48E837AF" w:rsidR="006E2353" w:rsidRPr="00B079D2" w:rsidRDefault="002E4AE1" w:rsidP="002E4AE1">
            <w:pPr>
              <w:spacing w:after="160"/>
              <w:jc w:val="center"/>
              <w:rPr>
                <w:sz w:val="18"/>
                <w:szCs w:val="18"/>
              </w:rPr>
            </w:pPr>
            <w:r w:rsidRPr="002E4AE1">
              <w:rPr>
                <w:sz w:val="18"/>
                <w:szCs w:val="18"/>
              </w:rPr>
              <w:t xml:space="preserve"> Regular penetration testing </w:t>
            </w:r>
          </w:p>
          <w:p w14:paraId="7FE3E33F" w14:textId="69E7CA07" w:rsidR="006E2353" w:rsidRPr="00AA4899" w:rsidRDefault="006E2353" w:rsidP="00E85636">
            <w:pPr>
              <w:spacing w:after="160"/>
              <w:jc w:val="center"/>
              <w:rPr>
                <w:sz w:val="18"/>
                <w:szCs w:val="18"/>
              </w:rPr>
            </w:pPr>
          </w:p>
          <w:p w14:paraId="6491E278" w14:textId="0866EBF1" w:rsidR="006E2353" w:rsidRPr="00AA4899" w:rsidRDefault="002E4AE1" w:rsidP="00E85636">
            <w:pPr>
              <w:spacing w:after="160"/>
              <w:jc w:val="center"/>
              <w:rPr>
                <w:sz w:val="18"/>
                <w:szCs w:val="18"/>
              </w:rPr>
            </w:pPr>
            <w:r w:rsidRPr="00AA4899">
              <w:rPr>
                <w:noProof/>
                <w:sz w:val="18"/>
                <w:szCs w:val="18"/>
              </w:rPr>
              <mc:AlternateContent>
                <mc:Choice Requires="wps">
                  <w:drawing>
                    <wp:anchor distT="0" distB="0" distL="114300" distR="114300" simplePos="0" relativeHeight="251687936" behindDoc="0" locked="0" layoutInCell="1" allowOverlap="1" wp14:anchorId="4681124A" wp14:editId="073E682E">
                      <wp:simplePos x="0" y="0"/>
                      <wp:positionH relativeFrom="column">
                        <wp:posOffset>-1162367</wp:posOffset>
                      </wp:positionH>
                      <wp:positionV relativeFrom="paragraph">
                        <wp:posOffset>151130</wp:posOffset>
                      </wp:positionV>
                      <wp:extent cx="6076950" cy="4763"/>
                      <wp:effectExtent l="0" t="0" r="19050" b="33655"/>
                      <wp:wrapNone/>
                      <wp:docPr id="15" name="Straight Connector 15"/>
                      <wp:cNvGraphicFramePr/>
                      <a:graphic xmlns:a="http://schemas.openxmlformats.org/drawingml/2006/main">
                        <a:graphicData uri="http://schemas.microsoft.com/office/word/2010/wordprocessingShape">
                          <wps:wsp>
                            <wps:cNvCnPr/>
                            <wps:spPr>
                              <a:xfrm flipV="1">
                                <a:off x="0" y="0"/>
                                <a:ext cx="6076950" cy="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A2D09" id="Straight Connector 1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1.9pt" to="38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" strokecolor="black [3200]" strokeweight=".5pt">
                      <v:stroke joinstyle="miter"/>
                    </v:line>
                  </w:pict>
                </mc:Fallback>
              </mc:AlternateContent>
            </w:r>
          </w:p>
          <w:p w14:paraId="4BA9F5BA" w14:textId="3828C6BD" w:rsidR="006E2353" w:rsidRDefault="002836E2" w:rsidP="00E85636">
            <w:pPr>
              <w:spacing w:after="160"/>
              <w:jc w:val="center"/>
              <w:rPr>
                <w:sz w:val="18"/>
                <w:szCs w:val="18"/>
              </w:rPr>
            </w:pPr>
            <w:r w:rsidRPr="002E4AE1">
              <w:rPr>
                <w:sz w:val="18"/>
                <w:szCs w:val="18"/>
              </w:rPr>
              <w:t>Regular penetration testing</w:t>
            </w:r>
          </w:p>
          <w:p w14:paraId="0F5D1016" w14:textId="3389168F" w:rsidR="002836E2" w:rsidRDefault="002836E2" w:rsidP="00E85636">
            <w:pPr>
              <w:spacing w:after="160"/>
              <w:jc w:val="center"/>
              <w:rPr>
                <w:sz w:val="18"/>
                <w:szCs w:val="18"/>
              </w:rPr>
            </w:pPr>
            <w:r>
              <w:rPr>
                <w:sz w:val="18"/>
                <w:szCs w:val="18"/>
              </w:rPr>
              <w:t>Strong password policy</w:t>
            </w:r>
          </w:p>
          <w:p w14:paraId="3D4C1FB9" w14:textId="7A4C66DD" w:rsidR="002836E2" w:rsidRDefault="002836E2" w:rsidP="00E85636">
            <w:pPr>
              <w:spacing w:after="160"/>
              <w:jc w:val="center"/>
              <w:rPr>
                <w:sz w:val="18"/>
                <w:szCs w:val="18"/>
              </w:rPr>
            </w:pPr>
          </w:p>
          <w:p w14:paraId="5244BC22" w14:textId="347D7431" w:rsidR="006E2353" w:rsidRPr="00AA4899" w:rsidRDefault="002836E2" w:rsidP="00E85636">
            <w:pPr>
              <w:spacing w:after="160"/>
              <w:jc w:val="center"/>
              <w:rPr>
                <w:sz w:val="18"/>
                <w:szCs w:val="18"/>
              </w:rPr>
            </w:pPr>
            <w:r>
              <w:rPr>
                <w:sz w:val="18"/>
                <w:szCs w:val="18"/>
              </w:rPr>
              <w:t>Disallow Offsite Redirects</w:t>
            </w:r>
          </w:p>
          <w:p w14:paraId="31F23CD8" w14:textId="5C8B1712" w:rsidR="006E2353" w:rsidRPr="00AA4899" w:rsidRDefault="002836E2" w:rsidP="00E85636">
            <w:pPr>
              <w:spacing w:after="160"/>
              <w:jc w:val="center"/>
              <w:rPr>
                <w:sz w:val="18"/>
                <w:szCs w:val="18"/>
              </w:rPr>
            </w:pPr>
            <w:r w:rsidRPr="00AA4899">
              <w:rPr>
                <w:noProof/>
                <w:sz w:val="18"/>
                <w:szCs w:val="18"/>
              </w:rPr>
              <mc:AlternateContent>
                <mc:Choice Requires="wps">
                  <w:drawing>
                    <wp:anchor distT="0" distB="0" distL="114300" distR="114300" simplePos="0" relativeHeight="251689984" behindDoc="0" locked="0" layoutInCell="1" allowOverlap="1" wp14:anchorId="152CF099" wp14:editId="1CFD3D40">
                      <wp:simplePos x="0" y="0"/>
                      <wp:positionH relativeFrom="column">
                        <wp:posOffset>-1152842</wp:posOffset>
                      </wp:positionH>
                      <wp:positionV relativeFrom="paragraph">
                        <wp:posOffset>279399</wp:posOffset>
                      </wp:positionV>
                      <wp:extent cx="6053137" cy="13970"/>
                      <wp:effectExtent l="0" t="0" r="24130" b="24130"/>
                      <wp:wrapNone/>
                      <wp:docPr id="16" name="Straight Connector 16"/>
                      <wp:cNvGraphicFramePr/>
                      <a:graphic xmlns:a="http://schemas.openxmlformats.org/drawingml/2006/main">
                        <a:graphicData uri="http://schemas.microsoft.com/office/word/2010/wordprocessingShape">
                          <wps:wsp>
                            <wps:cNvCnPr/>
                            <wps:spPr>
                              <a:xfrm flipV="1">
                                <a:off x="0" y="0"/>
                                <a:ext cx="6053137" cy="13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83297" id="Straight Connector 1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22pt" to="385.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" strokecolor="black [3200]" strokeweight=".5pt">
                      <v:stroke joinstyle="miter"/>
                    </v:line>
                  </w:pict>
                </mc:Fallback>
              </mc:AlternateContent>
            </w:r>
          </w:p>
          <w:p w14:paraId="3514F1CD" w14:textId="35A03303" w:rsidR="006E2353" w:rsidRPr="00B079D2" w:rsidRDefault="006E2353" w:rsidP="00E85636">
            <w:pPr>
              <w:spacing w:after="160"/>
              <w:jc w:val="center"/>
              <w:rPr>
                <w:sz w:val="18"/>
                <w:szCs w:val="18"/>
              </w:rPr>
            </w:pPr>
          </w:p>
          <w:p w14:paraId="18841BD3" w14:textId="412D9190" w:rsidR="00944DF2" w:rsidRDefault="00944DF2" w:rsidP="00FE505F">
            <w:pPr>
              <w:spacing w:after="160"/>
              <w:jc w:val="center"/>
              <w:rPr>
                <w:sz w:val="18"/>
                <w:szCs w:val="18"/>
              </w:rPr>
            </w:pPr>
            <w:r>
              <w:rPr>
                <w:sz w:val="18"/>
                <w:szCs w:val="18"/>
              </w:rPr>
              <w:t>Preventive security practices</w:t>
            </w:r>
          </w:p>
          <w:p w14:paraId="31033CAB" w14:textId="790A3AF1" w:rsidR="00944DF2" w:rsidRPr="00B079D2" w:rsidRDefault="00944DF2" w:rsidP="00E85636">
            <w:pPr>
              <w:spacing w:after="160"/>
              <w:jc w:val="center"/>
              <w:rPr>
                <w:sz w:val="18"/>
                <w:szCs w:val="18"/>
              </w:rPr>
            </w:pPr>
            <w:r>
              <w:rPr>
                <w:sz w:val="18"/>
                <w:szCs w:val="18"/>
              </w:rPr>
              <w:t>Disaster recovery procedures</w:t>
            </w:r>
          </w:p>
          <w:p w14:paraId="1361F4D5" w14:textId="33845537" w:rsidR="00F159EF" w:rsidRDefault="00F159EF" w:rsidP="00F159EF">
            <w:pPr>
              <w:spacing w:after="160"/>
              <w:jc w:val="center"/>
              <w:rPr>
                <w:sz w:val="18"/>
                <w:szCs w:val="18"/>
              </w:rPr>
            </w:pPr>
            <w:r w:rsidRPr="00F159EF">
              <w:rPr>
                <w:sz w:val="18"/>
                <w:szCs w:val="18"/>
              </w:rPr>
              <w:t xml:space="preserve">Evaluate </w:t>
            </w:r>
            <w:r>
              <w:rPr>
                <w:sz w:val="18"/>
                <w:szCs w:val="18"/>
              </w:rPr>
              <w:t>v</w:t>
            </w:r>
            <w:r w:rsidRPr="00F159EF">
              <w:rPr>
                <w:sz w:val="18"/>
                <w:szCs w:val="18"/>
              </w:rPr>
              <w:t xml:space="preserve">endor </w:t>
            </w:r>
            <w:r>
              <w:rPr>
                <w:sz w:val="18"/>
                <w:szCs w:val="18"/>
              </w:rPr>
              <w:t>r</w:t>
            </w:r>
            <w:r w:rsidRPr="00F159EF">
              <w:rPr>
                <w:sz w:val="18"/>
                <w:szCs w:val="18"/>
              </w:rPr>
              <w:t>isks</w:t>
            </w:r>
          </w:p>
          <w:p w14:paraId="4BE7EC26" w14:textId="77777777" w:rsidR="006A29AC" w:rsidRDefault="006A29AC" w:rsidP="00F159EF">
            <w:pPr>
              <w:spacing w:after="160"/>
              <w:jc w:val="center"/>
              <w:rPr>
                <w:sz w:val="18"/>
                <w:szCs w:val="18"/>
              </w:rPr>
            </w:pPr>
          </w:p>
          <w:p w14:paraId="5D6FA735" w14:textId="640917EE" w:rsidR="006E2353" w:rsidRDefault="00F159EF" w:rsidP="00F159EF">
            <w:pPr>
              <w:spacing w:after="160"/>
              <w:jc w:val="center"/>
              <w:rPr>
                <w:sz w:val="18"/>
                <w:szCs w:val="18"/>
              </w:rPr>
            </w:pPr>
            <w:r>
              <w:rPr>
                <w:sz w:val="18"/>
                <w:szCs w:val="18"/>
              </w:rPr>
              <w:t>Frequent back-ups</w:t>
            </w:r>
          </w:p>
          <w:p w14:paraId="1F6E8FCC" w14:textId="683D5412" w:rsidR="006E2353" w:rsidRPr="00AA4899" w:rsidRDefault="006E2353" w:rsidP="00E85636">
            <w:pPr>
              <w:spacing w:after="160"/>
              <w:jc w:val="center"/>
              <w:rPr>
                <w:sz w:val="18"/>
                <w:szCs w:val="18"/>
              </w:rPr>
            </w:pPr>
          </w:p>
        </w:tc>
        <w:tc>
          <w:tcPr>
            <w:cnfStyle w:val="000001000000" w:firstRow="0" w:lastRow="0" w:firstColumn="0" w:lastColumn="0" w:oddVBand="0" w:evenVBand="1" w:oddHBand="0" w:evenHBand="0" w:firstRowFirstColumn="0" w:firstRowLastColumn="0" w:lastRowFirstColumn="0" w:lastRowLastColumn="0"/>
            <w:tcW w:w="6390" w:type="dxa"/>
          </w:tcPr>
          <w:p w14:paraId="386CD880" w14:textId="729F3246" w:rsidR="002E4AE1" w:rsidRPr="002E4AE1" w:rsidRDefault="002E4AE1" w:rsidP="002E4AE1">
            <w:pPr>
              <w:spacing w:after="160"/>
              <w:rPr>
                <w:sz w:val="18"/>
                <w:szCs w:val="18"/>
              </w:rPr>
            </w:pPr>
            <w:r w:rsidRPr="002E4AE1">
              <w:rPr>
                <w:sz w:val="18"/>
                <w:szCs w:val="18"/>
              </w:rPr>
              <w:t>Here, a web application firewall is an added layer of security with filtering rules that drop malicious requests.</w:t>
            </w:r>
          </w:p>
          <w:p w14:paraId="42BA874F" w14:textId="03B71BDD" w:rsidR="002E4AE1" w:rsidRPr="002E4AE1" w:rsidRDefault="002E4AE1" w:rsidP="002E4AE1">
            <w:pPr>
              <w:spacing w:after="160"/>
              <w:rPr>
                <w:sz w:val="18"/>
                <w:szCs w:val="18"/>
              </w:rPr>
            </w:pPr>
            <w:r>
              <w:rPr>
                <w:sz w:val="18"/>
                <w:szCs w:val="18"/>
              </w:rPr>
              <w:t>On the other hand, r</w:t>
            </w:r>
            <w:r w:rsidRPr="002E4AE1">
              <w:rPr>
                <w:sz w:val="18"/>
                <w:szCs w:val="18"/>
              </w:rPr>
              <w:t>egular penetration testing entails regularly looking for the weaknesses in the web servers and trying to exploit them with the intention of fixing them.</w:t>
            </w:r>
          </w:p>
          <w:p w14:paraId="7CEB8B55" w14:textId="4A6418D9" w:rsidR="002836E2" w:rsidRDefault="00727EC3" w:rsidP="002E4AE1">
            <w:pPr>
              <w:rPr>
                <w:sz w:val="18"/>
                <w:szCs w:val="18"/>
              </w:rPr>
            </w:pPr>
            <w:r w:rsidRPr="00727EC3">
              <w:rPr>
                <w:sz w:val="18"/>
                <w:szCs w:val="18"/>
              </w:rPr>
              <w:t>These controls are effective as they will first prevent the weakness from being taken advantage of through the WAF, and secondly, proactively look for any missed application vulnerabilities that often lead to RCEs.</w:t>
            </w:r>
          </w:p>
          <w:p w14:paraId="24EC0075" w14:textId="4AC21164" w:rsidR="002836E2" w:rsidRDefault="002836E2" w:rsidP="002E4AE1">
            <w:pPr>
              <w:rPr>
                <w:sz w:val="18"/>
                <w:szCs w:val="18"/>
              </w:rPr>
            </w:pPr>
            <w:r>
              <w:rPr>
                <w:sz w:val="18"/>
                <w:szCs w:val="18"/>
              </w:rPr>
              <w:t xml:space="preserve">Regular </w:t>
            </w:r>
            <w:r w:rsidRPr="002E4AE1">
              <w:rPr>
                <w:sz w:val="18"/>
                <w:szCs w:val="18"/>
              </w:rPr>
              <w:t>penetration testing</w:t>
            </w:r>
            <w:r w:rsidR="00CD78E2">
              <w:rPr>
                <w:sz w:val="18"/>
                <w:szCs w:val="18"/>
              </w:rPr>
              <w:t>,</w:t>
            </w:r>
            <w:r>
              <w:rPr>
                <w:sz w:val="18"/>
                <w:szCs w:val="18"/>
              </w:rPr>
              <w:t xml:space="preserve"> as described above</w:t>
            </w:r>
            <w:r w:rsidR="00CD78E2">
              <w:rPr>
                <w:sz w:val="18"/>
                <w:szCs w:val="18"/>
              </w:rPr>
              <w:t>,</w:t>
            </w:r>
            <w:r>
              <w:rPr>
                <w:sz w:val="18"/>
                <w:szCs w:val="18"/>
              </w:rPr>
              <w:t xml:space="preserve"> is critical to identify web application and session vulnerabilities. </w:t>
            </w:r>
          </w:p>
          <w:p w14:paraId="2F12F1A1" w14:textId="77777777" w:rsidR="002836E2" w:rsidRDefault="002836E2" w:rsidP="002E4AE1">
            <w:pPr>
              <w:rPr>
                <w:sz w:val="18"/>
                <w:szCs w:val="18"/>
              </w:rPr>
            </w:pPr>
          </w:p>
          <w:p w14:paraId="6213C01E" w14:textId="74F0A21E" w:rsidR="002836E2" w:rsidRDefault="002836E2" w:rsidP="002E4AE1">
            <w:pPr>
              <w:rPr>
                <w:sz w:val="18"/>
                <w:szCs w:val="18"/>
              </w:rPr>
            </w:pPr>
            <w:r w:rsidRPr="00AA4899">
              <w:rPr>
                <w:noProof/>
                <w:sz w:val="18"/>
                <w:szCs w:val="18"/>
              </w:rPr>
              <mc:AlternateContent>
                <mc:Choice Requires="wps">
                  <w:drawing>
                    <wp:anchor distT="0" distB="0" distL="114300" distR="114300" simplePos="0" relativeHeight="251691008" behindDoc="0" locked="0" layoutInCell="1" allowOverlap="1" wp14:anchorId="06C7074F" wp14:editId="1889A953">
                      <wp:simplePos x="0" y="0"/>
                      <wp:positionH relativeFrom="column">
                        <wp:posOffset>-2070100</wp:posOffset>
                      </wp:positionH>
                      <wp:positionV relativeFrom="paragraph">
                        <wp:posOffset>550227</wp:posOffset>
                      </wp:positionV>
                      <wp:extent cx="6072188"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0721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2D880" id="Straight Connector 1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43.3pt" to="315.1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" strokecolor="black [3200]" strokeweight=".5pt">
                      <v:stroke joinstyle="miter"/>
                    </v:line>
                  </w:pict>
                </mc:Fallback>
              </mc:AlternateContent>
            </w:r>
            <w:r>
              <w:rPr>
                <w:sz w:val="18"/>
                <w:szCs w:val="18"/>
              </w:rPr>
              <w:t>Additionally, h</w:t>
            </w:r>
            <w:r w:rsidRPr="002836E2">
              <w:rPr>
                <w:sz w:val="18"/>
                <w:szCs w:val="18"/>
              </w:rPr>
              <w:t xml:space="preserve">aving a good password policy in effect is also </w:t>
            </w:r>
            <w:r w:rsidR="00CD78E2">
              <w:rPr>
                <w:sz w:val="18"/>
                <w:szCs w:val="18"/>
              </w:rPr>
              <w:t>essential</w:t>
            </w:r>
            <w:r w:rsidRPr="002836E2">
              <w:rPr>
                <w:sz w:val="18"/>
                <w:szCs w:val="18"/>
              </w:rPr>
              <w:t xml:space="preserve">, </w:t>
            </w:r>
            <w:r w:rsidR="009163E7">
              <w:rPr>
                <w:sz w:val="18"/>
                <w:szCs w:val="18"/>
              </w:rPr>
              <w:t>since it</w:t>
            </w:r>
            <w:r w:rsidRPr="002836E2">
              <w:rPr>
                <w:sz w:val="18"/>
                <w:szCs w:val="18"/>
              </w:rPr>
              <w:t xml:space="preserve"> allows for defining an adequate level of password complexity and the implementation of a regular password rotation. This would help with brute force attacks and may also prevent the use of stolen credentials.</w:t>
            </w:r>
          </w:p>
          <w:p w14:paraId="5D3494E3" w14:textId="77777777" w:rsidR="0026464A" w:rsidRDefault="0026464A" w:rsidP="002E4AE1">
            <w:pPr>
              <w:rPr>
                <w:sz w:val="18"/>
                <w:szCs w:val="18"/>
              </w:rPr>
            </w:pPr>
          </w:p>
          <w:p w14:paraId="1D33F70C" w14:textId="77777777" w:rsidR="0026464A" w:rsidRDefault="0026464A" w:rsidP="002E4AE1">
            <w:pPr>
              <w:rPr>
                <w:sz w:val="18"/>
                <w:szCs w:val="18"/>
              </w:rPr>
            </w:pPr>
            <w:r>
              <w:rPr>
                <w:sz w:val="18"/>
                <w:szCs w:val="18"/>
              </w:rPr>
              <w:t xml:space="preserve">BlackRock should prevent </w:t>
            </w:r>
            <w:r w:rsidRPr="0026464A">
              <w:rPr>
                <w:sz w:val="18"/>
                <w:szCs w:val="18"/>
              </w:rPr>
              <w:t xml:space="preserve">to other domains by checking the URL being passed to the </w:t>
            </w:r>
            <w:r>
              <w:rPr>
                <w:sz w:val="18"/>
                <w:szCs w:val="18"/>
              </w:rPr>
              <w:t xml:space="preserve">web servers </w:t>
            </w:r>
            <w:r w:rsidRPr="0026464A">
              <w:rPr>
                <w:sz w:val="18"/>
                <w:szCs w:val="18"/>
              </w:rPr>
              <w:t>redirect function. </w:t>
            </w:r>
            <w:r>
              <w:rPr>
                <w:sz w:val="18"/>
                <w:szCs w:val="18"/>
              </w:rPr>
              <w:t xml:space="preserve">Additionally, </w:t>
            </w:r>
            <w:r w:rsidRPr="0026464A">
              <w:rPr>
                <w:sz w:val="18"/>
                <w:szCs w:val="18"/>
              </w:rPr>
              <w:t>Redirects to URLs passed in query parameters should only be triggered by pages on your site. Any other sites triggering a redirect should be treated with extreme suspicion.</w:t>
            </w:r>
          </w:p>
          <w:p w14:paraId="2D9D90F2" w14:textId="77777777" w:rsidR="00944DF2" w:rsidRDefault="00944DF2" w:rsidP="002E4AE1">
            <w:pPr>
              <w:rPr>
                <w:sz w:val="18"/>
                <w:szCs w:val="18"/>
              </w:rPr>
            </w:pPr>
          </w:p>
          <w:p w14:paraId="5894EAF5" w14:textId="77777777" w:rsidR="00944DF2" w:rsidRDefault="00944DF2" w:rsidP="002E4AE1">
            <w:pPr>
              <w:rPr>
                <w:sz w:val="18"/>
                <w:szCs w:val="18"/>
              </w:rPr>
            </w:pPr>
          </w:p>
          <w:p w14:paraId="7DB7615C" w14:textId="25752248" w:rsidR="00944DF2" w:rsidRDefault="00944DF2" w:rsidP="002E4AE1">
            <w:pPr>
              <w:rPr>
                <w:sz w:val="18"/>
                <w:szCs w:val="18"/>
              </w:rPr>
            </w:pPr>
            <w:r>
              <w:rPr>
                <w:sz w:val="18"/>
                <w:szCs w:val="18"/>
              </w:rPr>
              <w:t>These practices include k</w:t>
            </w:r>
            <w:r w:rsidRPr="00944DF2">
              <w:rPr>
                <w:sz w:val="18"/>
                <w:szCs w:val="18"/>
              </w:rPr>
              <w:t>eeping firewalls and antivirus protection up-to-date and matched carefully to corporate needs</w:t>
            </w:r>
            <w:r>
              <w:rPr>
                <w:sz w:val="18"/>
                <w:szCs w:val="18"/>
              </w:rPr>
              <w:t xml:space="preserve">. Additionally, </w:t>
            </w:r>
            <w:r w:rsidRPr="00944DF2">
              <w:rPr>
                <w:sz w:val="18"/>
                <w:szCs w:val="18"/>
              </w:rPr>
              <w:t>blocking attachments and managing external devices are al</w:t>
            </w:r>
            <w:r>
              <w:rPr>
                <w:sz w:val="18"/>
                <w:szCs w:val="18"/>
              </w:rPr>
              <w:t>so</w:t>
            </w:r>
            <w:r w:rsidRPr="00944DF2">
              <w:rPr>
                <w:sz w:val="18"/>
                <w:szCs w:val="18"/>
              </w:rPr>
              <w:t xml:space="preserve"> important. </w:t>
            </w:r>
            <w:r w:rsidR="00A813E7" w:rsidRPr="00A813E7">
              <w:rPr>
                <w:sz w:val="18"/>
                <w:szCs w:val="18"/>
              </w:rPr>
              <w:t>Furthermore, installing patches for on-premise systems immediately upon the issue and conducting vulnerability scans are also critical.</w:t>
            </w:r>
          </w:p>
          <w:p w14:paraId="64427A63" w14:textId="77777777" w:rsidR="00944DF2" w:rsidRDefault="00944DF2" w:rsidP="002E4AE1">
            <w:pPr>
              <w:rPr>
                <w:sz w:val="18"/>
                <w:szCs w:val="18"/>
              </w:rPr>
            </w:pPr>
          </w:p>
          <w:p w14:paraId="3E00A827" w14:textId="77777777" w:rsidR="00944DF2" w:rsidRDefault="0090636E" w:rsidP="002E4AE1">
            <w:pPr>
              <w:rPr>
                <w:sz w:val="18"/>
                <w:szCs w:val="18"/>
              </w:rPr>
            </w:pPr>
            <w:r w:rsidRPr="00AA4899">
              <w:rPr>
                <w:noProof/>
                <w:sz w:val="18"/>
                <w:szCs w:val="18"/>
              </w:rPr>
              <mc:AlternateContent>
                <mc:Choice Requires="wps">
                  <w:drawing>
                    <wp:anchor distT="0" distB="0" distL="114300" distR="114300" simplePos="0" relativeHeight="251688960" behindDoc="0" locked="0" layoutInCell="1" allowOverlap="1" wp14:anchorId="1084EC92" wp14:editId="77E55F41">
                      <wp:simplePos x="0" y="0"/>
                      <wp:positionH relativeFrom="column">
                        <wp:posOffset>-2049145</wp:posOffset>
                      </wp:positionH>
                      <wp:positionV relativeFrom="paragraph">
                        <wp:posOffset>319405</wp:posOffset>
                      </wp:positionV>
                      <wp:extent cx="6024245"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024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57515" id="Straight Connector 1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35pt,25.15pt" to="313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" strokecolor="black [3200]" strokeweight=".5pt">
                      <v:stroke joinstyle="miter"/>
                    </v:line>
                  </w:pict>
                </mc:Fallback>
              </mc:AlternateContent>
            </w:r>
            <w:r w:rsidR="00944DF2">
              <w:rPr>
                <w:sz w:val="18"/>
                <w:szCs w:val="18"/>
              </w:rPr>
              <w:t>Furthermore, d</w:t>
            </w:r>
            <w:r w:rsidR="00944DF2" w:rsidRPr="00944DF2">
              <w:rPr>
                <w:sz w:val="18"/>
                <w:szCs w:val="18"/>
              </w:rPr>
              <w:t xml:space="preserve">eveloping and practicing incident response that includes established roles and procedures is critical to mitigating the damage while </w:t>
            </w:r>
            <w:r w:rsidRPr="00944DF2">
              <w:rPr>
                <w:sz w:val="18"/>
                <w:szCs w:val="18"/>
              </w:rPr>
              <w:t>it is</w:t>
            </w:r>
            <w:r w:rsidR="00944DF2" w:rsidRPr="00944DF2">
              <w:rPr>
                <w:sz w:val="18"/>
                <w:szCs w:val="18"/>
              </w:rPr>
              <w:t xml:space="preserve"> happening.</w:t>
            </w:r>
          </w:p>
          <w:p w14:paraId="26630E6F" w14:textId="77777777" w:rsidR="00FE505F" w:rsidRDefault="00FE505F" w:rsidP="002E4AE1">
            <w:pPr>
              <w:rPr>
                <w:sz w:val="18"/>
                <w:szCs w:val="18"/>
              </w:rPr>
            </w:pPr>
          </w:p>
          <w:p w14:paraId="4E3D36C5" w14:textId="260B9BC1" w:rsidR="00F159EF" w:rsidRDefault="00FE505F" w:rsidP="002E4AE1">
            <w:pPr>
              <w:rPr>
                <w:sz w:val="18"/>
                <w:szCs w:val="18"/>
              </w:rPr>
            </w:pPr>
            <w:r w:rsidRPr="00FE505F">
              <w:rPr>
                <w:sz w:val="18"/>
                <w:szCs w:val="18"/>
              </w:rPr>
              <w:t>It is crucial to evaluate vendor risks after initial onboarding continuously. A method must be chosen to evaluate vendors based on the risk category associated with each of them. This approach helps ensure that appropriate time, effort, and costs are allocated to each vendor risk category.</w:t>
            </w:r>
          </w:p>
          <w:p w14:paraId="457B4B7C" w14:textId="77777777" w:rsidR="00FE505F" w:rsidRDefault="00FE505F" w:rsidP="002E4AE1">
            <w:pPr>
              <w:rPr>
                <w:sz w:val="18"/>
                <w:szCs w:val="18"/>
              </w:rPr>
            </w:pPr>
          </w:p>
          <w:p w14:paraId="4F526277" w14:textId="40F97408" w:rsidR="00F159EF" w:rsidRPr="00B079D2" w:rsidRDefault="00F159EF" w:rsidP="002E4AE1">
            <w:pPr>
              <w:rPr>
                <w:sz w:val="18"/>
                <w:szCs w:val="18"/>
              </w:rPr>
            </w:pPr>
            <w:r>
              <w:rPr>
                <w:sz w:val="18"/>
                <w:szCs w:val="18"/>
              </w:rPr>
              <w:t>Additionally, w</w:t>
            </w:r>
            <w:r w:rsidRPr="00F159EF">
              <w:rPr>
                <w:sz w:val="18"/>
                <w:szCs w:val="18"/>
              </w:rPr>
              <w:t>hile data security is paramount, data availability is also essential</w:t>
            </w:r>
            <w:r>
              <w:rPr>
                <w:sz w:val="18"/>
                <w:szCs w:val="18"/>
              </w:rPr>
              <w:t>, especially because th</w:t>
            </w:r>
            <w:r w:rsidR="00A14B41">
              <w:rPr>
                <w:sz w:val="18"/>
                <w:szCs w:val="18"/>
              </w:rPr>
              <w:t>e</w:t>
            </w:r>
            <w:r>
              <w:rPr>
                <w:sz w:val="18"/>
                <w:szCs w:val="18"/>
              </w:rPr>
              <w:t xml:space="preserve"> damage that can be caused is uncertain and that clients need to access their data. </w:t>
            </w:r>
          </w:p>
        </w:tc>
      </w:tr>
      <w:tr w:rsidR="006E2353" w:rsidRPr="00AA4899" w14:paraId="2EDD03E9" w14:textId="77777777" w:rsidTr="002E4AE1">
        <w:trPr>
          <w:cnfStyle w:val="000000100000" w:firstRow="0" w:lastRow="0" w:firstColumn="0" w:lastColumn="0" w:oddVBand="0" w:evenVBand="0" w:oddHBand="1" w:evenHBand="0" w:firstRowFirstColumn="0" w:firstRowLastColumn="0" w:lastRowFirstColumn="0" w:lastRowLastColumn="0"/>
          <w:trHeight w:val="383"/>
        </w:trPr>
        <w:tc>
          <w:tcPr>
            <w:cnfStyle w:val="000010000000" w:firstRow="0" w:lastRow="0" w:firstColumn="0" w:lastColumn="0" w:oddVBand="1" w:evenVBand="0" w:oddHBand="0" w:evenHBand="0" w:firstRowFirstColumn="0" w:firstRowLastColumn="0" w:lastRowFirstColumn="0" w:lastRowLastColumn="0"/>
            <w:tcW w:w="1260" w:type="dxa"/>
            <w:shd w:val="clear" w:color="auto" w:fill="auto"/>
          </w:tcPr>
          <w:p w14:paraId="3943DFB7" w14:textId="77777777" w:rsidR="006E2353" w:rsidRPr="00AA4899" w:rsidRDefault="006E2353" w:rsidP="00E85636">
            <w:pPr>
              <w:spacing w:after="160"/>
              <w:jc w:val="center"/>
              <w:rPr>
                <w:sz w:val="18"/>
                <w:szCs w:val="18"/>
              </w:rPr>
            </w:pPr>
            <w:r w:rsidRPr="00AA4899">
              <w:rPr>
                <w:sz w:val="18"/>
                <w:szCs w:val="18"/>
              </w:rPr>
              <w:t>Virtualized Network</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auto"/>
          </w:tcPr>
          <w:p w14:paraId="7BEA3D07" w14:textId="77777777" w:rsidR="006E2353" w:rsidRPr="00AA4899" w:rsidRDefault="006E2353" w:rsidP="00E85636">
            <w:pPr>
              <w:spacing w:after="160"/>
              <w:jc w:val="center"/>
              <w:rPr>
                <w:sz w:val="18"/>
                <w:szCs w:val="18"/>
              </w:rPr>
            </w:pPr>
            <w:r w:rsidRPr="00AA4899">
              <w:rPr>
                <w:sz w:val="18"/>
                <w:szCs w:val="18"/>
              </w:rPr>
              <w:t>Misconfiguration</w:t>
            </w:r>
          </w:p>
        </w:tc>
        <w:tc>
          <w:tcPr>
            <w:cnfStyle w:val="000010000000" w:firstRow="0" w:lastRow="0" w:firstColumn="0" w:lastColumn="0" w:oddVBand="1" w:evenVBand="0" w:oddHBand="0" w:evenHBand="0" w:firstRowFirstColumn="0" w:firstRowLastColumn="0" w:lastRowFirstColumn="0" w:lastRowLastColumn="0"/>
            <w:tcW w:w="1435" w:type="dxa"/>
            <w:shd w:val="clear" w:color="auto" w:fill="auto"/>
          </w:tcPr>
          <w:p w14:paraId="3FBDEA7B" w14:textId="77777777" w:rsidR="006E2353" w:rsidRDefault="00012B2C" w:rsidP="00E85636">
            <w:pPr>
              <w:spacing w:after="160"/>
              <w:jc w:val="center"/>
              <w:rPr>
                <w:sz w:val="18"/>
                <w:szCs w:val="18"/>
              </w:rPr>
            </w:pPr>
            <w:r>
              <w:rPr>
                <w:sz w:val="18"/>
                <w:szCs w:val="18"/>
              </w:rPr>
              <w:t>Change Management</w:t>
            </w:r>
          </w:p>
          <w:p w14:paraId="14F3EE40" w14:textId="77777777" w:rsidR="00012B2C" w:rsidRDefault="00012B2C" w:rsidP="00E85636">
            <w:pPr>
              <w:spacing w:after="160"/>
              <w:jc w:val="center"/>
              <w:rPr>
                <w:sz w:val="18"/>
                <w:szCs w:val="18"/>
              </w:rPr>
            </w:pPr>
            <w:r>
              <w:rPr>
                <w:sz w:val="18"/>
                <w:szCs w:val="18"/>
              </w:rPr>
              <w:t>Peer Review</w:t>
            </w:r>
          </w:p>
          <w:p w14:paraId="643435AB" w14:textId="3443D73D" w:rsidR="00012B2C" w:rsidRPr="00AA4899" w:rsidRDefault="00012B2C" w:rsidP="00E85636">
            <w:pPr>
              <w:spacing w:after="160"/>
              <w:jc w:val="center"/>
              <w:rPr>
                <w:sz w:val="18"/>
                <w:szCs w:val="18"/>
              </w:rPr>
            </w:pPr>
            <w:r>
              <w:rPr>
                <w:sz w:val="18"/>
                <w:szCs w:val="18"/>
              </w:rPr>
              <w:t>Configuration Backup</w:t>
            </w:r>
          </w:p>
        </w:tc>
        <w:tc>
          <w:tcPr>
            <w:cnfStyle w:val="000001000000" w:firstRow="0" w:lastRow="0" w:firstColumn="0" w:lastColumn="0" w:oddVBand="0" w:evenVBand="1" w:oddHBand="0" w:evenHBand="0" w:firstRowFirstColumn="0" w:firstRowLastColumn="0" w:lastRowFirstColumn="0" w:lastRowLastColumn="0"/>
            <w:tcW w:w="6390" w:type="dxa"/>
          </w:tcPr>
          <w:p w14:paraId="6B9CD4F2" w14:textId="34A962CF" w:rsidR="00363032" w:rsidRPr="00363032" w:rsidRDefault="00363032" w:rsidP="00363032">
            <w:pPr>
              <w:rPr>
                <w:sz w:val="18"/>
                <w:szCs w:val="18"/>
              </w:rPr>
            </w:pPr>
            <w:r>
              <w:rPr>
                <w:sz w:val="18"/>
                <w:szCs w:val="18"/>
              </w:rPr>
              <w:t xml:space="preserve">A </w:t>
            </w:r>
            <w:r w:rsidRPr="00363032">
              <w:rPr>
                <w:sz w:val="18"/>
                <w:szCs w:val="18"/>
              </w:rPr>
              <w:t xml:space="preserve">change management entails establishing procedures </w:t>
            </w:r>
            <w:r w:rsidR="00D773A0">
              <w:rPr>
                <w:sz w:val="18"/>
                <w:szCs w:val="18"/>
              </w:rPr>
              <w:t>for</w:t>
            </w:r>
            <w:r w:rsidRPr="00363032">
              <w:rPr>
                <w:sz w:val="18"/>
                <w:szCs w:val="18"/>
              </w:rPr>
              <w:t xml:space="preserve"> changing configurations.</w:t>
            </w:r>
          </w:p>
          <w:p w14:paraId="7AA2366E" w14:textId="7FDF8779" w:rsidR="00363032" w:rsidRPr="00363032" w:rsidRDefault="00363032" w:rsidP="00363032">
            <w:pPr>
              <w:rPr>
                <w:sz w:val="18"/>
                <w:szCs w:val="18"/>
              </w:rPr>
            </w:pPr>
            <w:r>
              <w:rPr>
                <w:sz w:val="18"/>
                <w:szCs w:val="18"/>
              </w:rPr>
              <w:t>On the other hand, p</w:t>
            </w:r>
            <w:r w:rsidRPr="00363032">
              <w:rPr>
                <w:sz w:val="18"/>
                <w:szCs w:val="18"/>
              </w:rPr>
              <w:t>eer review entails having a peer examine the details of a configuration before putting it into production</w:t>
            </w:r>
            <w:r>
              <w:rPr>
                <w:sz w:val="18"/>
                <w:szCs w:val="18"/>
              </w:rPr>
              <w:t>.</w:t>
            </w:r>
          </w:p>
          <w:p w14:paraId="3C0F172B" w14:textId="08EA1E69" w:rsidR="00363032" w:rsidRPr="00363032" w:rsidRDefault="00363032" w:rsidP="00363032">
            <w:pPr>
              <w:rPr>
                <w:sz w:val="18"/>
                <w:szCs w:val="18"/>
              </w:rPr>
            </w:pPr>
            <w:r>
              <w:rPr>
                <w:sz w:val="18"/>
                <w:szCs w:val="18"/>
              </w:rPr>
              <w:t>Additionally, b</w:t>
            </w:r>
            <w:r w:rsidRPr="00363032">
              <w:rPr>
                <w:sz w:val="18"/>
                <w:szCs w:val="18"/>
              </w:rPr>
              <w:t>acking up of configurations entails saving a copy of working and good con</w:t>
            </w:r>
            <w:r>
              <w:rPr>
                <w:sz w:val="18"/>
                <w:szCs w:val="18"/>
              </w:rPr>
              <w:t>figu</w:t>
            </w:r>
            <w:r w:rsidRPr="00363032">
              <w:rPr>
                <w:sz w:val="18"/>
                <w:szCs w:val="18"/>
              </w:rPr>
              <w:t xml:space="preserve">rations implemented for future reference or for </w:t>
            </w:r>
            <w:r>
              <w:rPr>
                <w:sz w:val="18"/>
                <w:szCs w:val="18"/>
              </w:rPr>
              <w:t xml:space="preserve">reverting to previous configurations </w:t>
            </w:r>
            <w:r w:rsidRPr="00363032">
              <w:rPr>
                <w:sz w:val="18"/>
                <w:szCs w:val="18"/>
              </w:rPr>
              <w:t>in the case of data loss.</w:t>
            </w:r>
          </w:p>
          <w:p w14:paraId="74C118B0" w14:textId="7179E289" w:rsidR="006E2353" w:rsidRPr="00B079D2" w:rsidRDefault="00363032" w:rsidP="00363032">
            <w:pPr>
              <w:rPr>
                <w:sz w:val="18"/>
                <w:szCs w:val="18"/>
              </w:rPr>
            </w:pPr>
            <w:r w:rsidRPr="00363032">
              <w:rPr>
                <w:sz w:val="18"/>
                <w:szCs w:val="18"/>
              </w:rPr>
              <w:lastRenderedPageBreak/>
              <w:t xml:space="preserve">These controls are effective as they will overcome the mistakes made by engineers implementing configurations, before going into production, and </w:t>
            </w:r>
            <w:r w:rsidR="00041E3D">
              <w:rPr>
                <w:sz w:val="18"/>
                <w:szCs w:val="18"/>
              </w:rPr>
              <w:t xml:space="preserve">establish </w:t>
            </w:r>
            <w:r w:rsidRPr="00363032">
              <w:rPr>
                <w:sz w:val="18"/>
                <w:szCs w:val="18"/>
              </w:rPr>
              <w:t>backups to use in the case of an incident.</w:t>
            </w:r>
          </w:p>
        </w:tc>
      </w:tr>
      <w:tr w:rsidR="006E2353" w:rsidRPr="00AA4899" w14:paraId="163F3CF8" w14:textId="77777777" w:rsidTr="002E4AE1">
        <w:trPr>
          <w:trHeight w:val="247"/>
        </w:trPr>
        <w:tc>
          <w:tcPr>
            <w:cnfStyle w:val="000010000000" w:firstRow="0" w:lastRow="0" w:firstColumn="0" w:lastColumn="0" w:oddVBand="1" w:evenVBand="0" w:oddHBand="0" w:evenHBand="0" w:firstRowFirstColumn="0" w:firstRowLastColumn="0" w:lastRowFirstColumn="0" w:lastRowLastColumn="0"/>
            <w:tcW w:w="1260" w:type="dxa"/>
          </w:tcPr>
          <w:p w14:paraId="6FEBD1BE" w14:textId="77777777" w:rsidR="006E2353" w:rsidRPr="00AA4899" w:rsidRDefault="006E2353" w:rsidP="00E85636">
            <w:pPr>
              <w:spacing w:after="160"/>
              <w:jc w:val="center"/>
              <w:rPr>
                <w:sz w:val="18"/>
                <w:szCs w:val="18"/>
              </w:rPr>
            </w:pPr>
            <w:r w:rsidRPr="00AA4899">
              <w:rPr>
                <w:sz w:val="18"/>
                <w:szCs w:val="18"/>
              </w:rPr>
              <w:lastRenderedPageBreak/>
              <w:t>Aladdin OS</w:t>
            </w:r>
          </w:p>
        </w:tc>
        <w:tc>
          <w:tcPr>
            <w:cnfStyle w:val="000001000000" w:firstRow="0" w:lastRow="0" w:firstColumn="0" w:lastColumn="0" w:oddVBand="0" w:evenVBand="1" w:oddHBand="0" w:evenHBand="0" w:firstRowFirstColumn="0" w:firstRowLastColumn="0" w:lastRowFirstColumn="0" w:lastRowLastColumn="0"/>
            <w:tcW w:w="1710" w:type="dxa"/>
          </w:tcPr>
          <w:p w14:paraId="44DA4688" w14:textId="77777777" w:rsidR="006E2353" w:rsidRPr="00AA4899" w:rsidRDefault="006E2353" w:rsidP="00E85636">
            <w:pPr>
              <w:spacing w:after="160"/>
              <w:jc w:val="center"/>
              <w:rPr>
                <w:sz w:val="18"/>
                <w:szCs w:val="18"/>
              </w:rPr>
            </w:pPr>
            <w:r w:rsidRPr="00AA4899">
              <w:rPr>
                <w:sz w:val="18"/>
                <w:szCs w:val="18"/>
              </w:rPr>
              <w:t>RCE</w:t>
            </w:r>
          </w:p>
        </w:tc>
        <w:tc>
          <w:tcPr>
            <w:cnfStyle w:val="000010000000" w:firstRow="0" w:lastRow="0" w:firstColumn="0" w:lastColumn="0" w:oddVBand="1" w:evenVBand="0" w:oddHBand="0" w:evenHBand="0" w:firstRowFirstColumn="0" w:firstRowLastColumn="0" w:lastRowFirstColumn="0" w:lastRowLastColumn="0"/>
            <w:tcW w:w="1435" w:type="dxa"/>
          </w:tcPr>
          <w:p w14:paraId="7D131EA2" w14:textId="5E3EDF2C" w:rsidR="006E2353" w:rsidRPr="006E2353" w:rsidRDefault="006E2353" w:rsidP="006E2353">
            <w:pPr>
              <w:spacing w:after="160"/>
              <w:jc w:val="center"/>
              <w:rPr>
                <w:sz w:val="18"/>
                <w:szCs w:val="18"/>
              </w:rPr>
            </w:pPr>
            <w:r w:rsidRPr="006E2353">
              <w:rPr>
                <w:sz w:val="18"/>
                <w:szCs w:val="18"/>
              </w:rPr>
              <w:t>Code Review</w:t>
            </w:r>
          </w:p>
          <w:p w14:paraId="618B29AE" w14:textId="13CAB67D" w:rsidR="006E2353" w:rsidRPr="006E2353" w:rsidRDefault="006E2353" w:rsidP="006E2353">
            <w:pPr>
              <w:spacing w:after="160"/>
              <w:jc w:val="center"/>
              <w:rPr>
                <w:sz w:val="18"/>
                <w:szCs w:val="18"/>
              </w:rPr>
            </w:pPr>
            <w:r w:rsidRPr="006E2353">
              <w:rPr>
                <w:sz w:val="18"/>
                <w:szCs w:val="18"/>
              </w:rPr>
              <w:t>Regular penetration testing</w:t>
            </w:r>
          </w:p>
          <w:p w14:paraId="04D0A773" w14:textId="0B0D1B65" w:rsidR="006E2353" w:rsidRPr="00AA4899" w:rsidRDefault="006E2353" w:rsidP="00E85636">
            <w:pPr>
              <w:spacing w:after="160"/>
              <w:jc w:val="center"/>
              <w:rPr>
                <w:sz w:val="18"/>
                <w:szCs w:val="18"/>
              </w:rPr>
            </w:pPr>
          </w:p>
        </w:tc>
        <w:tc>
          <w:tcPr>
            <w:cnfStyle w:val="000001000000" w:firstRow="0" w:lastRow="0" w:firstColumn="0" w:lastColumn="0" w:oddVBand="0" w:evenVBand="1" w:oddHBand="0" w:evenHBand="0" w:firstRowFirstColumn="0" w:firstRowLastColumn="0" w:lastRowFirstColumn="0" w:lastRowLastColumn="0"/>
            <w:tcW w:w="6390" w:type="dxa"/>
          </w:tcPr>
          <w:p w14:paraId="6530B815" w14:textId="7F208964" w:rsidR="006E2353" w:rsidRPr="006E2353" w:rsidRDefault="006E2353" w:rsidP="006E2353">
            <w:pPr>
              <w:rPr>
                <w:sz w:val="18"/>
                <w:szCs w:val="18"/>
              </w:rPr>
            </w:pPr>
            <w:r w:rsidRPr="006E2353">
              <w:rPr>
                <w:sz w:val="18"/>
                <w:szCs w:val="18"/>
              </w:rPr>
              <w:t>Here</w:t>
            </w:r>
            <w:r w:rsidR="00A1553C">
              <w:rPr>
                <w:sz w:val="18"/>
                <w:szCs w:val="18"/>
              </w:rPr>
              <w:t>,</w:t>
            </w:r>
            <w:r w:rsidRPr="006E2353">
              <w:rPr>
                <w:sz w:val="18"/>
                <w:szCs w:val="18"/>
              </w:rPr>
              <w:t xml:space="preserve"> a code review </w:t>
            </w:r>
            <w:r w:rsidR="00A1553C">
              <w:rPr>
                <w:sz w:val="18"/>
                <w:szCs w:val="18"/>
              </w:rPr>
              <w:t>refers to</w:t>
            </w:r>
            <w:r w:rsidRPr="006E2353">
              <w:rPr>
                <w:sz w:val="18"/>
                <w:szCs w:val="18"/>
              </w:rPr>
              <w:t xml:space="preserve"> the examination of code developed for Aladdin OS.  </w:t>
            </w:r>
          </w:p>
          <w:p w14:paraId="1912F9B6" w14:textId="10892E44" w:rsidR="006E2353" w:rsidRPr="006E2353" w:rsidRDefault="006E2353" w:rsidP="006E2353">
            <w:pPr>
              <w:rPr>
                <w:sz w:val="18"/>
                <w:szCs w:val="18"/>
              </w:rPr>
            </w:pPr>
            <w:r>
              <w:rPr>
                <w:sz w:val="18"/>
                <w:szCs w:val="18"/>
              </w:rPr>
              <w:t>On the other hand, r</w:t>
            </w:r>
            <w:r w:rsidRPr="006E2353">
              <w:rPr>
                <w:sz w:val="18"/>
                <w:szCs w:val="18"/>
              </w:rPr>
              <w:t>egular penetration testing entails regularly looking for the weaknesses in Aladdin OS and trying to exploit them with the intention of fixing them.</w:t>
            </w:r>
          </w:p>
          <w:p w14:paraId="550404F6" w14:textId="2837F1E2" w:rsidR="006E2353" w:rsidRPr="00B079D2" w:rsidRDefault="006E2353" w:rsidP="006E2353">
            <w:pPr>
              <w:rPr>
                <w:sz w:val="18"/>
                <w:szCs w:val="18"/>
              </w:rPr>
            </w:pPr>
            <w:r w:rsidRPr="006E2353">
              <w:rPr>
                <w:sz w:val="18"/>
                <w:szCs w:val="18"/>
              </w:rPr>
              <w:t>These controls are effective as they will overcome the mistakes made by programmers before and after going into production</w:t>
            </w:r>
            <w:r w:rsidR="008453A5">
              <w:rPr>
                <w:sz w:val="18"/>
                <w:szCs w:val="18"/>
              </w:rPr>
              <w:t>,</w:t>
            </w:r>
            <w:r w:rsidRPr="006E2353">
              <w:rPr>
                <w:sz w:val="18"/>
                <w:szCs w:val="18"/>
              </w:rPr>
              <w:t xml:space="preserve"> which is typically the root cause of RCE.</w:t>
            </w:r>
          </w:p>
        </w:tc>
      </w:tr>
      <w:tr w:rsidR="006E2353" w:rsidRPr="00AA4899" w14:paraId="4BD83507" w14:textId="77777777" w:rsidTr="002E4AE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1260" w:type="dxa"/>
          </w:tcPr>
          <w:p w14:paraId="1312A347" w14:textId="77777777" w:rsidR="006E2353" w:rsidRPr="00AA4899" w:rsidRDefault="006E2353" w:rsidP="00E85636">
            <w:pPr>
              <w:spacing w:after="160"/>
              <w:jc w:val="center"/>
              <w:rPr>
                <w:sz w:val="18"/>
                <w:szCs w:val="18"/>
              </w:rPr>
            </w:pPr>
            <w:r w:rsidRPr="00AA4899">
              <w:rPr>
                <w:sz w:val="18"/>
                <w:szCs w:val="18"/>
              </w:rPr>
              <w:t>HR Database</w:t>
            </w:r>
          </w:p>
        </w:tc>
        <w:tc>
          <w:tcPr>
            <w:cnfStyle w:val="000001000000" w:firstRow="0" w:lastRow="0" w:firstColumn="0" w:lastColumn="0" w:oddVBand="0" w:evenVBand="1" w:oddHBand="0" w:evenHBand="0" w:firstRowFirstColumn="0" w:firstRowLastColumn="0" w:lastRowFirstColumn="0" w:lastRowLastColumn="0"/>
            <w:tcW w:w="1710" w:type="dxa"/>
          </w:tcPr>
          <w:p w14:paraId="4D0EA293" w14:textId="77777777" w:rsidR="006E2353" w:rsidRPr="00AA4899" w:rsidRDefault="006E2353" w:rsidP="00E85636">
            <w:pPr>
              <w:spacing w:after="160"/>
              <w:jc w:val="center"/>
              <w:rPr>
                <w:sz w:val="18"/>
                <w:szCs w:val="18"/>
              </w:rPr>
            </w:pPr>
            <w:r w:rsidRPr="00AA4899">
              <w:rPr>
                <w:sz w:val="18"/>
                <w:szCs w:val="18"/>
              </w:rPr>
              <w:t>SQL Injection</w:t>
            </w:r>
          </w:p>
        </w:tc>
        <w:tc>
          <w:tcPr>
            <w:cnfStyle w:val="000010000000" w:firstRow="0" w:lastRow="0" w:firstColumn="0" w:lastColumn="0" w:oddVBand="1" w:evenVBand="0" w:oddHBand="0" w:evenHBand="0" w:firstRowFirstColumn="0" w:firstRowLastColumn="0" w:lastRowFirstColumn="0" w:lastRowLastColumn="0"/>
            <w:tcW w:w="1435" w:type="dxa"/>
          </w:tcPr>
          <w:p w14:paraId="299CE273" w14:textId="4B863CCE" w:rsidR="00024823" w:rsidRPr="00024823" w:rsidRDefault="00024823" w:rsidP="00024823">
            <w:pPr>
              <w:spacing w:after="160"/>
              <w:jc w:val="center"/>
              <w:rPr>
                <w:sz w:val="18"/>
                <w:szCs w:val="18"/>
              </w:rPr>
            </w:pPr>
            <w:r w:rsidRPr="00024823">
              <w:rPr>
                <w:sz w:val="18"/>
                <w:szCs w:val="18"/>
              </w:rPr>
              <w:t xml:space="preserve"> Code Review</w:t>
            </w:r>
          </w:p>
          <w:p w14:paraId="02A80F1A" w14:textId="63EC0882" w:rsidR="00024823" w:rsidRPr="00024823" w:rsidRDefault="00024823" w:rsidP="00024823">
            <w:pPr>
              <w:spacing w:after="160"/>
              <w:jc w:val="center"/>
              <w:rPr>
                <w:sz w:val="18"/>
                <w:szCs w:val="18"/>
              </w:rPr>
            </w:pPr>
            <w:r w:rsidRPr="00024823">
              <w:rPr>
                <w:sz w:val="18"/>
                <w:szCs w:val="18"/>
              </w:rPr>
              <w:t>Server-side input validation</w:t>
            </w:r>
          </w:p>
          <w:p w14:paraId="457FBBB1" w14:textId="7FAC113F" w:rsidR="006E2353" w:rsidRPr="00AA4899" w:rsidRDefault="00024823" w:rsidP="00024823">
            <w:pPr>
              <w:spacing w:after="160"/>
              <w:jc w:val="center"/>
              <w:rPr>
                <w:sz w:val="18"/>
                <w:szCs w:val="18"/>
              </w:rPr>
            </w:pPr>
            <w:r w:rsidRPr="00024823">
              <w:rPr>
                <w:sz w:val="18"/>
                <w:szCs w:val="18"/>
              </w:rPr>
              <w:t>Us</w:t>
            </w:r>
            <w:r>
              <w:rPr>
                <w:sz w:val="18"/>
                <w:szCs w:val="18"/>
              </w:rPr>
              <w:t>ing</w:t>
            </w:r>
            <w:r w:rsidRPr="00024823">
              <w:rPr>
                <w:sz w:val="18"/>
                <w:szCs w:val="18"/>
              </w:rPr>
              <w:t xml:space="preserve"> APIs over database connectivity drivers</w:t>
            </w:r>
          </w:p>
        </w:tc>
        <w:tc>
          <w:tcPr>
            <w:cnfStyle w:val="000001000000" w:firstRow="0" w:lastRow="0" w:firstColumn="0" w:lastColumn="0" w:oddVBand="0" w:evenVBand="1" w:oddHBand="0" w:evenHBand="0" w:firstRowFirstColumn="0" w:firstRowLastColumn="0" w:lastRowFirstColumn="0" w:lastRowLastColumn="0"/>
            <w:tcW w:w="6390" w:type="dxa"/>
          </w:tcPr>
          <w:p w14:paraId="29B25892" w14:textId="258B2CC2" w:rsidR="00024823" w:rsidRPr="00024823" w:rsidRDefault="00024823" w:rsidP="00024823">
            <w:pPr>
              <w:rPr>
                <w:sz w:val="18"/>
                <w:szCs w:val="18"/>
              </w:rPr>
            </w:pPr>
            <w:r w:rsidRPr="00024823">
              <w:rPr>
                <w:sz w:val="18"/>
                <w:szCs w:val="18"/>
              </w:rPr>
              <w:t>Here</w:t>
            </w:r>
            <w:r w:rsidR="00380F71">
              <w:rPr>
                <w:sz w:val="18"/>
                <w:szCs w:val="18"/>
              </w:rPr>
              <w:t>,</w:t>
            </w:r>
            <w:r w:rsidRPr="00024823">
              <w:rPr>
                <w:sz w:val="18"/>
                <w:szCs w:val="18"/>
              </w:rPr>
              <w:t xml:space="preserve"> a code review is the examination of code developed to access the database.</w:t>
            </w:r>
          </w:p>
          <w:p w14:paraId="39FCA099" w14:textId="1FB0AB42" w:rsidR="00024823" w:rsidRPr="00024823" w:rsidRDefault="00024823" w:rsidP="00024823">
            <w:pPr>
              <w:rPr>
                <w:sz w:val="18"/>
                <w:szCs w:val="18"/>
              </w:rPr>
            </w:pPr>
            <w:r w:rsidRPr="00024823">
              <w:rPr>
                <w:sz w:val="18"/>
                <w:szCs w:val="18"/>
              </w:rPr>
              <w:t xml:space="preserve">Server-side input validation is </w:t>
            </w:r>
            <w:r w:rsidR="00380F71">
              <w:rPr>
                <w:sz w:val="18"/>
                <w:szCs w:val="18"/>
              </w:rPr>
              <w:t xml:space="preserve">an </w:t>
            </w:r>
            <w:r w:rsidRPr="00024823">
              <w:rPr>
                <w:sz w:val="18"/>
                <w:szCs w:val="18"/>
              </w:rPr>
              <w:t>additional code that checks received SQL statements to be processed for irregularities and either returns an error or drop them.</w:t>
            </w:r>
          </w:p>
          <w:p w14:paraId="2BA9D2F8" w14:textId="4443BCF8" w:rsidR="00024823" w:rsidRPr="00024823" w:rsidRDefault="00024823" w:rsidP="00024823">
            <w:pPr>
              <w:rPr>
                <w:sz w:val="18"/>
                <w:szCs w:val="18"/>
              </w:rPr>
            </w:pPr>
            <w:r>
              <w:rPr>
                <w:sz w:val="18"/>
                <w:szCs w:val="18"/>
              </w:rPr>
              <w:t>Additionally</w:t>
            </w:r>
            <w:r w:rsidRPr="00024823">
              <w:rPr>
                <w:sz w:val="18"/>
                <w:szCs w:val="18"/>
              </w:rPr>
              <w:t>, an API avoids the database driver interpreter completely, via the use of an API to make requests which circumvent the flaw of SQL injection.</w:t>
            </w:r>
          </w:p>
          <w:p w14:paraId="3343D1E6" w14:textId="14F41727" w:rsidR="006E2353" w:rsidRPr="00B079D2" w:rsidRDefault="00024823" w:rsidP="00E85636">
            <w:pPr>
              <w:rPr>
                <w:sz w:val="18"/>
                <w:szCs w:val="18"/>
              </w:rPr>
            </w:pPr>
            <w:r w:rsidRPr="00024823">
              <w:rPr>
                <w:sz w:val="18"/>
                <w:szCs w:val="18"/>
              </w:rPr>
              <w:t>These controls are effective because they will either overcome the mistakes made by programmers through the code review or treat the malicious input</w:t>
            </w:r>
            <w:r w:rsidR="007D1454">
              <w:rPr>
                <w:sz w:val="18"/>
                <w:szCs w:val="18"/>
              </w:rPr>
              <w:t>,</w:t>
            </w:r>
            <w:r w:rsidRPr="00024823">
              <w:rPr>
                <w:sz w:val="18"/>
                <w:szCs w:val="18"/>
              </w:rPr>
              <w:t xml:space="preserve"> thereby preventing the vulnerability</w:t>
            </w:r>
            <w:r>
              <w:rPr>
                <w:sz w:val="18"/>
                <w:szCs w:val="18"/>
              </w:rPr>
              <w:t>.</w:t>
            </w:r>
          </w:p>
        </w:tc>
      </w:tr>
      <w:tr w:rsidR="006E2353" w:rsidRPr="00AA4899" w14:paraId="13FA5CCE" w14:textId="77777777" w:rsidTr="002E4AE1">
        <w:trPr>
          <w:trHeight w:val="247"/>
        </w:trPr>
        <w:tc>
          <w:tcPr>
            <w:cnfStyle w:val="000010000000" w:firstRow="0" w:lastRow="0" w:firstColumn="0" w:lastColumn="0" w:oddVBand="1" w:evenVBand="0" w:oddHBand="0" w:evenHBand="0" w:firstRowFirstColumn="0" w:firstRowLastColumn="0" w:lastRowFirstColumn="0" w:lastRowLastColumn="0"/>
            <w:tcW w:w="1260" w:type="dxa"/>
          </w:tcPr>
          <w:p w14:paraId="40772A87" w14:textId="77777777" w:rsidR="006E2353" w:rsidRPr="00AA4899" w:rsidRDefault="006E2353" w:rsidP="00E85636">
            <w:pPr>
              <w:spacing w:after="160"/>
              <w:jc w:val="center"/>
              <w:rPr>
                <w:sz w:val="18"/>
                <w:szCs w:val="18"/>
              </w:rPr>
            </w:pPr>
            <w:r w:rsidRPr="00AA4899">
              <w:rPr>
                <w:sz w:val="18"/>
                <w:szCs w:val="18"/>
              </w:rPr>
              <w:t>Trusted Individuals</w:t>
            </w:r>
          </w:p>
        </w:tc>
        <w:tc>
          <w:tcPr>
            <w:cnfStyle w:val="000001000000" w:firstRow="0" w:lastRow="0" w:firstColumn="0" w:lastColumn="0" w:oddVBand="0" w:evenVBand="1" w:oddHBand="0" w:evenHBand="0" w:firstRowFirstColumn="0" w:firstRowLastColumn="0" w:lastRowFirstColumn="0" w:lastRowLastColumn="0"/>
            <w:tcW w:w="1710" w:type="dxa"/>
          </w:tcPr>
          <w:p w14:paraId="36A766D8" w14:textId="77777777" w:rsidR="006E2353" w:rsidRPr="00AA4899" w:rsidRDefault="006E2353" w:rsidP="00E85636">
            <w:pPr>
              <w:spacing w:after="160"/>
              <w:jc w:val="center"/>
              <w:rPr>
                <w:sz w:val="18"/>
                <w:szCs w:val="18"/>
              </w:rPr>
            </w:pPr>
            <w:r w:rsidRPr="00AA4899">
              <w:rPr>
                <w:sz w:val="18"/>
                <w:szCs w:val="18"/>
              </w:rPr>
              <w:t>Phishing</w:t>
            </w:r>
          </w:p>
        </w:tc>
        <w:tc>
          <w:tcPr>
            <w:cnfStyle w:val="000010000000" w:firstRow="0" w:lastRow="0" w:firstColumn="0" w:lastColumn="0" w:oddVBand="1" w:evenVBand="0" w:oddHBand="0" w:evenHBand="0" w:firstRowFirstColumn="0" w:firstRowLastColumn="0" w:lastRowFirstColumn="0" w:lastRowLastColumn="0"/>
            <w:tcW w:w="1435" w:type="dxa"/>
          </w:tcPr>
          <w:p w14:paraId="7D31B520" w14:textId="77777777" w:rsidR="00D624E5" w:rsidRPr="00D624E5" w:rsidRDefault="00D624E5" w:rsidP="00D624E5">
            <w:pPr>
              <w:spacing w:after="160"/>
              <w:jc w:val="center"/>
              <w:rPr>
                <w:sz w:val="18"/>
                <w:szCs w:val="18"/>
              </w:rPr>
            </w:pPr>
            <w:r w:rsidRPr="00D624E5">
              <w:rPr>
                <w:sz w:val="18"/>
                <w:szCs w:val="18"/>
              </w:rPr>
              <w:t>Intensified user awareness training</w:t>
            </w:r>
          </w:p>
          <w:p w14:paraId="76FE7D17" w14:textId="08B1F8ED" w:rsidR="00D624E5" w:rsidRPr="00D624E5" w:rsidRDefault="00D624E5" w:rsidP="00D624E5">
            <w:pPr>
              <w:spacing w:after="160"/>
              <w:jc w:val="center"/>
              <w:rPr>
                <w:sz w:val="18"/>
                <w:szCs w:val="18"/>
              </w:rPr>
            </w:pPr>
            <w:r w:rsidRPr="00D624E5">
              <w:rPr>
                <w:sz w:val="18"/>
                <w:szCs w:val="18"/>
              </w:rPr>
              <w:t>Deploy anti-phishing solutions</w:t>
            </w:r>
          </w:p>
          <w:p w14:paraId="4F21323A" w14:textId="5497AF47" w:rsidR="006E2353" w:rsidRPr="00AA4899" w:rsidRDefault="00D624E5" w:rsidP="00D624E5">
            <w:pPr>
              <w:spacing w:after="160"/>
              <w:jc w:val="center"/>
              <w:rPr>
                <w:sz w:val="18"/>
                <w:szCs w:val="18"/>
              </w:rPr>
            </w:pPr>
            <w:r w:rsidRPr="00D624E5">
              <w:rPr>
                <w:sz w:val="18"/>
                <w:szCs w:val="18"/>
              </w:rPr>
              <w:t>Multi-factor authentication</w:t>
            </w:r>
          </w:p>
        </w:tc>
        <w:tc>
          <w:tcPr>
            <w:cnfStyle w:val="000001000000" w:firstRow="0" w:lastRow="0" w:firstColumn="0" w:lastColumn="0" w:oddVBand="0" w:evenVBand="1" w:oddHBand="0" w:evenHBand="0" w:firstRowFirstColumn="0" w:firstRowLastColumn="0" w:lastRowFirstColumn="0" w:lastRowLastColumn="0"/>
            <w:tcW w:w="6390" w:type="dxa"/>
          </w:tcPr>
          <w:p w14:paraId="37A73665" w14:textId="77777777" w:rsidR="00D624E5" w:rsidRPr="00D624E5" w:rsidRDefault="00D624E5" w:rsidP="00D624E5">
            <w:pPr>
              <w:rPr>
                <w:sz w:val="18"/>
                <w:szCs w:val="18"/>
              </w:rPr>
            </w:pPr>
            <w:r w:rsidRPr="00D624E5">
              <w:rPr>
                <w:sz w:val="18"/>
                <w:szCs w:val="18"/>
              </w:rPr>
              <w:t>Here, more rigorous awareness training can be conducted, such as on a more frequent basis or using more advanced techniques to teach personnel to recognize and prevent phishing.</w:t>
            </w:r>
          </w:p>
          <w:p w14:paraId="24DE81CE" w14:textId="38EFD9F8" w:rsidR="00D624E5" w:rsidRPr="00D624E5" w:rsidRDefault="00D624E5" w:rsidP="00D624E5">
            <w:pPr>
              <w:rPr>
                <w:sz w:val="18"/>
                <w:szCs w:val="18"/>
              </w:rPr>
            </w:pPr>
            <w:r>
              <w:rPr>
                <w:sz w:val="18"/>
                <w:szCs w:val="18"/>
              </w:rPr>
              <w:t>Additionally, a</w:t>
            </w:r>
            <w:r w:rsidRPr="00D624E5">
              <w:rPr>
                <w:sz w:val="18"/>
                <w:szCs w:val="18"/>
              </w:rPr>
              <w:t>nti-phishing solutions such as anti-spam filters, and safe browsing browser add-ons along with adware blockers</w:t>
            </w:r>
            <w:r>
              <w:rPr>
                <w:sz w:val="18"/>
                <w:szCs w:val="18"/>
              </w:rPr>
              <w:t>,</w:t>
            </w:r>
            <w:r w:rsidRPr="00D624E5">
              <w:rPr>
                <w:sz w:val="18"/>
                <w:szCs w:val="18"/>
              </w:rPr>
              <w:t xml:space="preserve"> which </w:t>
            </w:r>
            <w:r>
              <w:rPr>
                <w:sz w:val="18"/>
                <w:szCs w:val="18"/>
              </w:rPr>
              <w:t xml:space="preserve">can </w:t>
            </w:r>
            <w:r w:rsidRPr="00D624E5">
              <w:rPr>
                <w:sz w:val="18"/>
                <w:szCs w:val="18"/>
              </w:rPr>
              <w:t>be used on the personnel’s devices and e-mail accounts.</w:t>
            </w:r>
          </w:p>
          <w:p w14:paraId="49E1354D" w14:textId="2D87C764" w:rsidR="00D624E5" w:rsidRPr="00D624E5" w:rsidRDefault="00D624E5" w:rsidP="00D624E5">
            <w:pPr>
              <w:rPr>
                <w:sz w:val="18"/>
                <w:szCs w:val="18"/>
              </w:rPr>
            </w:pPr>
            <w:r>
              <w:rPr>
                <w:sz w:val="18"/>
                <w:szCs w:val="18"/>
              </w:rPr>
              <w:t>Furthermore, m</w:t>
            </w:r>
            <w:r w:rsidRPr="00D624E5">
              <w:rPr>
                <w:sz w:val="18"/>
                <w:szCs w:val="18"/>
              </w:rPr>
              <w:t>ulti-factor authentication involves trusted</w:t>
            </w:r>
            <w:r w:rsidR="00FB590B">
              <w:rPr>
                <w:sz w:val="18"/>
                <w:szCs w:val="18"/>
              </w:rPr>
              <w:t xml:space="preserve"> individuals</w:t>
            </w:r>
            <w:r w:rsidRPr="00D624E5">
              <w:rPr>
                <w:sz w:val="18"/>
                <w:szCs w:val="18"/>
              </w:rPr>
              <w:t xml:space="preserve"> using more than one factor when authenticating to various services.</w:t>
            </w:r>
          </w:p>
          <w:p w14:paraId="16173935" w14:textId="43CD586A" w:rsidR="006E2353" w:rsidRPr="00B079D2" w:rsidRDefault="0071524C" w:rsidP="00D624E5">
            <w:pPr>
              <w:rPr>
                <w:sz w:val="18"/>
                <w:szCs w:val="18"/>
              </w:rPr>
            </w:pPr>
            <w:r w:rsidRPr="0071524C">
              <w:rPr>
                <w:sz w:val="18"/>
                <w:szCs w:val="18"/>
              </w:rPr>
              <w:t>These controls are effective as they decrease the attack surface with a more security-aware team and delay successful attacks by needing another authentication factor and filtering of phishing attempts.</w:t>
            </w:r>
          </w:p>
        </w:tc>
      </w:tr>
      <w:bookmarkEnd w:id="17"/>
    </w:tbl>
    <w:p w14:paraId="38C09D56" w14:textId="77777777" w:rsidR="00DB01B7" w:rsidRPr="00DB01B7" w:rsidRDefault="00DB01B7" w:rsidP="00C51FC4">
      <w:pPr>
        <w:spacing w:line="360" w:lineRule="auto"/>
        <w:rPr>
          <w:rFonts w:ascii="Arial" w:hAnsi="Arial" w:cs="Arial"/>
        </w:rPr>
      </w:pPr>
    </w:p>
    <w:p w14:paraId="3DDF9504" w14:textId="7414F564" w:rsidR="002521D8" w:rsidRDefault="002521D8" w:rsidP="002521D8"/>
    <w:p w14:paraId="3919D5C4" w14:textId="77777777" w:rsidR="00191B7B" w:rsidRDefault="00191B7B" w:rsidP="002C0B66">
      <w:pPr>
        <w:pStyle w:val="Heading1"/>
        <w:spacing w:after="240" w:line="276" w:lineRule="auto"/>
        <w:jc w:val="center"/>
        <w:rPr>
          <w:rFonts w:eastAsia="Times New Roman"/>
          <w:sz w:val="28"/>
          <w:szCs w:val="28"/>
        </w:rPr>
      </w:pPr>
    </w:p>
    <w:p w14:paraId="0E987E5D" w14:textId="77777777" w:rsidR="00191B7B" w:rsidRDefault="00191B7B" w:rsidP="002C0B66">
      <w:pPr>
        <w:pStyle w:val="Heading1"/>
        <w:spacing w:after="240" w:line="276" w:lineRule="auto"/>
        <w:jc w:val="center"/>
        <w:rPr>
          <w:rFonts w:eastAsia="Times New Roman"/>
          <w:sz w:val="28"/>
          <w:szCs w:val="28"/>
        </w:rPr>
      </w:pPr>
    </w:p>
    <w:p w14:paraId="75B9B55F" w14:textId="77777777" w:rsidR="00191B7B" w:rsidRDefault="00191B7B" w:rsidP="002C0B66">
      <w:pPr>
        <w:pStyle w:val="Heading1"/>
        <w:spacing w:after="240" w:line="276" w:lineRule="auto"/>
        <w:jc w:val="center"/>
        <w:rPr>
          <w:rFonts w:eastAsia="Times New Roman"/>
          <w:sz w:val="28"/>
          <w:szCs w:val="28"/>
        </w:rPr>
      </w:pPr>
    </w:p>
    <w:p w14:paraId="0F7CD43C" w14:textId="77777777" w:rsidR="00191B7B" w:rsidRDefault="00191B7B" w:rsidP="002C0B66">
      <w:pPr>
        <w:pStyle w:val="Heading1"/>
        <w:spacing w:after="240" w:line="276" w:lineRule="auto"/>
        <w:jc w:val="center"/>
        <w:rPr>
          <w:rFonts w:eastAsia="Times New Roman"/>
          <w:sz w:val="28"/>
          <w:szCs w:val="28"/>
        </w:rPr>
      </w:pPr>
    </w:p>
    <w:p w14:paraId="2AF56B60" w14:textId="77777777" w:rsidR="00191B7B" w:rsidRDefault="00191B7B" w:rsidP="002C0B66">
      <w:pPr>
        <w:pStyle w:val="Heading1"/>
        <w:spacing w:after="240" w:line="276" w:lineRule="auto"/>
        <w:jc w:val="center"/>
        <w:rPr>
          <w:rFonts w:eastAsia="Times New Roman"/>
          <w:sz w:val="28"/>
          <w:szCs w:val="28"/>
        </w:rPr>
      </w:pPr>
    </w:p>
    <w:p w14:paraId="3BA86F8E" w14:textId="77777777" w:rsidR="00191B7B" w:rsidRDefault="00191B7B" w:rsidP="002C0B66">
      <w:pPr>
        <w:pStyle w:val="Heading1"/>
        <w:spacing w:after="240" w:line="276" w:lineRule="auto"/>
        <w:jc w:val="center"/>
        <w:rPr>
          <w:rFonts w:eastAsia="Times New Roman"/>
          <w:sz w:val="28"/>
          <w:szCs w:val="28"/>
        </w:rPr>
      </w:pPr>
    </w:p>
    <w:p w14:paraId="70BF3EDF" w14:textId="77777777" w:rsidR="00191B7B" w:rsidRDefault="00191B7B" w:rsidP="00DB4A34">
      <w:pPr>
        <w:ind w:firstLine="720"/>
        <w:rPr>
          <w:rFonts w:ascii="Arial" w:hAnsi="Arial" w:cs="Arial"/>
        </w:rPr>
      </w:pPr>
    </w:p>
    <w:p w14:paraId="536C0EA5" w14:textId="77777777" w:rsidR="00191B7B" w:rsidRDefault="00191B7B" w:rsidP="00DB4A34">
      <w:pPr>
        <w:ind w:firstLine="720"/>
        <w:rPr>
          <w:rFonts w:ascii="Arial" w:hAnsi="Arial" w:cs="Arial"/>
        </w:rPr>
      </w:pPr>
    </w:p>
    <w:p w14:paraId="4779452B" w14:textId="77777777" w:rsidR="00191B7B" w:rsidRDefault="00191B7B" w:rsidP="00DB4A34">
      <w:pPr>
        <w:ind w:firstLine="720"/>
        <w:rPr>
          <w:rFonts w:ascii="Arial" w:hAnsi="Arial" w:cs="Arial"/>
        </w:rPr>
      </w:pPr>
    </w:p>
    <w:p w14:paraId="6F3CEE9B" w14:textId="3AC336BC" w:rsidR="00191B7B" w:rsidRPr="00191B7B" w:rsidRDefault="00191B7B" w:rsidP="00191B7B">
      <w:pPr>
        <w:pStyle w:val="Heading1"/>
        <w:spacing w:after="240" w:line="276" w:lineRule="auto"/>
        <w:jc w:val="center"/>
        <w:rPr>
          <w:rFonts w:eastAsia="Times New Roman"/>
          <w:sz w:val="28"/>
          <w:szCs w:val="28"/>
        </w:rPr>
      </w:pPr>
      <w:bookmarkStart w:id="18" w:name="_Toc45557724"/>
      <w:r>
        <w:rPr>
          <w:rFonts w:eastAsia="Times New Roman"/>
          <w:sz w:val="28"/>
          <w:szCs w:val="28"/>
        </w:rPr>
        <w:lastRenderedPageBreak/>
        <w:t>Summary</w:t>
      </w:r>
      <w:bookmarkEnd w:id="18"/>
    </w:p>
    <w:p w14:paraId="3AA5989A" w14:textId="631EC21D" w:rsidR="008D7F1B" w:rsidRDefault="002C0B66" w:rsidP="00DB4A34">
      <w:pPr>
        <w:ind w:firstLine="720"/>
        <w:rPr>
          <w:rFonts w:ascii="Arial" w:hAnsi="Arial" w:cs="Arial"/>
        </w:rPr>
      </w:pPr>
      <w:r w:rsidRPr="002C0B66">
        <w:rPr>
          <w:rFonts w:ascii="Arial" w:hAnsi="Arial" w:cs="Arial"/>
        </w:rPr>
        <w:t xml:space="preserve">BlackRock </w:t>
      </w:r>
      <w:r>
        <w:rPr>
          <w:rFonts w:ascii="Arial" w:hAnsi="Arial" w:cs="Arial"/>
        </w:rPr>
        <w:t>continuously faces risk</w:t>
      </w:r>
      <w:r w:rsidR="009E0EC2">
        <w:rPr>
          <w:rFonts w:ascii="Arial" w:hAnsi="Arial" w:cs="Arial"/>
        </w:rPr>
        <w:t>s</w:t>
      </w:r>
      <w:r>
        <w:rPr>
          <w:rFonts w:ascii="Arial" w:hAnsi="Arial" w:cs="Arial"/>
        </w:rPr>
        <w:t xml:space="preserve"> arising from the use of various assets to conduct its daily business operations. Some of these key assets </w:t>
      </w:r>
      <w:r w:rsidR="00DB4A34">
        <w:rPr>
          <w:rFonts w:ascii="Arial" w:hAnsi="Arial" w:cs="Arial"/>
        </w:rPr>
        <w:t>include e</w:t>
      </w:r>
      <w:r w:rsidR="00DB4A34" w:rsidRPr="00DB4A34">
        <w:rPr>
          <w:rFonts w:ascii="Arial" w:hAnsi="Arial" w:cs="Arial"/>
        </w:rPr>
        <w:t xml:space="preserve">xternal </w:t>
      </w:r>
      <w:r w:rsidR="00DB4A34">
        <w:rPr>
          <w:rFonts w:ascii="Arial" w:hAnsi="Arial" w:cs="Arial"/>
        </w:rPr>
        <w:t>s</w:t>
      </w:r>
      <w:r w:rsidR="00DB4A34" w:rsidRPr="00DB4A34">
        <w:rPr>
          <w:rFonts w:ascii="Arial" w:hAnsi="Arial" w:cs="Arial"/>
        </w:rPr>
        <w:t>ites</w:t>
      </w:r>
      <w:r w:rsidR="00DB4A34">
        <w:rPr>
          <w:rFonts w:ascii="Arial" w:hAnsi="Arial" w:cs="Arial"/>
        </w:rPr>
        <w:t>, v</w:t>
      </w:r>
      <w:r w:rsidR="00DB4A34" w:rsidRPr="00DB4A34">
        <w:rPr>
          <w:rFonts w:ascii="Arial" w:hAnsi="Arial" w:cs="Arial"/>
        </w:rPr>
        <w:t xml:space="preserve">irtualized </w:t>
      </w:r>
      <w:r w:rsidR="00DB4A34">
        <w:rPr>
          <w:rFonts w:ascii="Arial" w:hAnsi="Arial" w:cs="Arial"/>
        </w:rPr>
        <w:t>n</w:t>
      </w:r>
      <w:r w:rsidR="00DB4A34" w:rsidRPr="00DB4A34">
        <w:rPr>
          <w:rFonts w:ascii="Arial" w:hAnsi="Arial" w:cs="Arial"/>
        </w:rPr>
        <w:t>etwork</w:t>
      </w:r>
      <w:r w:rsidR="00DB4A34">
        <w:rPr>
          <w:rFonts w:ascii="Arial" w:hAnsi="Arial" w:cs="Arial"/>
        </w:rPr>
        <w:t xml:space="preserve">, the company’s </w:t>
      </w:r>
      <w:r w:rsidR="00DB4A34" w:rsidRPr="00DB4A34">
        <w:rPr>
          <w:rFonts w:ascii="Arial" w:hAnsi="Arial" w:cs="Arial"/>
        </w:rPr>
        <w:t xml:space="preserve">Aladdin </w:t>
      </w:r>
      <w:r w:rsidR="00DB4A34">
        <w:rPr>
          <w:rFonts w:ascii="Arial" w:hAnsi="Arial" w:cs="Arial"/>
        </w:rPr>
        <w:t xml:space="preserve">operating system, the company’s </w:t>
      </w:r>
      <w:r w:rsidR="00DB4A34" w:rsidRPr="00DB4A34">
        <w:rPr>
          <w:rFonts w:ascii="Arial" w:hAnsi="Arial" w:cs="Arial"/>
        </w:rPr>
        <w:t>HR Database</w:t>
      </w:r>
      <w:r w:rsidR="00DB4A34">
        <w:rPr>
          <w:rFonts w:ascii="Arial" w:hAnsi="Arial" w:cs="Arial"/>
        </w:rPr>
        <w:t>, and t</w:t>
      </w:r>
      <w:r w:rsidR="00DB4A34" w:rsidRPr="00DB4A34">
        <w:rPr>
          <w:rFonts w:ascii="Arial" w:hAnsi="Arial" w:cs="Arial"/>
        </w:rPr>
        <w:t xml:space="preserve">rusted </w:t>
      </w:r>
      <w:r w:rsidR="00DB4A34">
        <w:rPr>
          <w:rFonts w:ascii="Arial" w:hAnsi="Arial" w:cs="Arial"/>
        </w:rPr>
        <w:t>i</w:t>
      </w:r>
      <w:r w:rsidR="00DB4A34" w:rsidRPr="00DB4A34">
        <w:rPr>
          <w:rFonts w:ascii="Arial" w:hAnsi="Arial" w:cs="Arial"/>
        </w:rPr>
        <w:t>ndividuals</w:t>
      </w:r>
      <w:r w:rsidR="00DB4A34">
        <w:rPr>
          <w:rFonts w:ascii="Arial" w:hAnsi="Arial" w:cs="Arial"/>
        </w:rPr>
        <w:t xml:space="preserve">. These assets were first </w:t>
      </w:r>
      <w:r>
        <w:rPr>
          <w:rFonts w:ascii="Arial" w:hAnsi="Arial" w:cs="Arial"/>
        </w:rPr>
        <w:t>identified</w:t>
      </w:r>
      <w:r w:rsidR="00DB4A34">
        <w:rPr>
          <w:rFonts w:ascii="Arial" w:hAnsi="Arial" w:cs="Arial"/>
        </w:rPr>
        <w:t xml:space="preserve"> and analyzed from the perspective of data involved and the impact they have on profitability. </w:t>
      </w:r>
    </w:p>
    <w:p w14:paraId="6316E481" w14:textId="0A29EFC3" w:rsidR="004E6B52" w:rsidRPr="002C0B66" w:rsidRDefault="00C06507" w:rsidP="00DB4A34">
      <w:pPr>
        <w:ind w:firstLine="720"/>
        <w:rPr>
          <w:rFonts w:ascii="Arial" w:hAnsi="Arial" w:cs="Arial"/>
        </w:rPr>
      </w:pPr>
      <w:r>
        <w:rPr>
          <w:rFonts w:ascii="Arial" w:hAnsi="Arial" w:cs="Arial"/>
        </w:rPr>
        <w:t>Second</w:t>
      </w:r>
      <w:r w:rsidR="00DB4A34">
        <w:rPr>
          <w:rFonts w:ascii="Arial" w:hAnsi="Arial" w:cs="Arial"/>
        </w:rPr>
        <w:t xml:space="preserve">, </w:t>
      </w:r>
      <w:r w:rsidR="00483F28" w:rsidRPr="00483F28">
        <w:rPr>
          <w:rFonts w:ascii="Arial" w:hAnsi="Arial" w:cs="Arial"/>
        </w:rPr>
        <w:t>the assets were assessed against the critical vulnerabilities they exhibit, the likelihood of such vulnerabilities being exploited, and the impact these weaknesses have on business activities. Following that, each asset’s current level of vulnerability based on existing controls and the estimated level of uncertainty based on the data collected regarding each vulnerability was carefully examined.</w:t>
      </w:r>
    </w:p>
    <w:p w14:paraId="35E154E9" w14:textId="48860F2F" w:rsidR="00C970E2" w:rsidRDefault="00C06507" w:rsidP="002521D8">
      <w:pPr>
        <w:rPr>
          <w:rFonts w:ascii="Arial" w:hAnsi="Arial" w:cs="Arial"/>
        </w:rPr>
      </w:pPr>
      <w:r>
        <w:tab/>
      </w:r>
      <w:r w:rsidR="008D7F1B">
        <w:rPr>
          <w:rFonts w:ascii="Arial" w:hAnsi="Arial" w:cs="Arial"/>
        </w:rPr>
        <w:t>Additionally</w:t>
      </w:r>
      <w:r w:rsidRPr="00C06507">
        <w:rPr>
          <w:rFonts w:ascii="Arial" w:hAnsi="Arial" w:cs="Arial"/>
        </w:rPr>
        <w:t xml:space="preserve">, </w:t>
      </w:r>
      <w:r w:rsidR="002451CB" w:rsidRPr="002451CB">
        <w:rPr>
          <w:rFonts w:ascii="Arial" w:hAnsi="Arial" w:cs="Arial"/>
        </w:rPr>
        <w:t xml:space="preserve">each asset's risk score was calculated by incorporating the mitigation score and uncertainty score with the likelihood and impact score of their </w:t>
      </w:r>
      <w:r w:rsidR="006528B3">
        <w:rPr>
          <w:rFonts w:ascii="Arial" w:hAnsi="Arial" w:cs="Arial"/>
        </w:rPr>
        <w:t xml:space="preserve">respective </w:t>
      </w:r>
      <w:r w:rsidR="002451CB" w:rsidRPr="002451CB">
        <w:rPr>
          <w:rFonts w:ascii="Arial" w:hAnsi="Arial" w:cs="Arial"/>
        </w:rPr>
        <w:t>vulnerabilities. This analysis categorized risks as low, moderate, high, and critical, with phishing taking the critical level.</w:t>
      </w:r>
    </w:p>
    <w:p w14:paraId="5A180DA9" w14:textId="3D19969E" w:rsidR="008D7F1B" w:rsidRPr="00C06507" w:rsidRDefault="008D7F1B" w:rsidP="008D7F1B">
      <w:pPr>
        <w:ind w:firstLine="720"/>
        <w:rPr>
          <w:rFonts w:ascii="Arial" w:hAnsi="Arial" w:cs="Arial"/>
        </w:rPr>
      </w:pPr>
      <w:r>
        <w:rPr>
          <w:rFonts w:ascii="Arial" w:hAnsi="Arial" w:cs="Arial"/>
        </w:rPr>
        <w:t xml:space="preserve">Finally, </w:t>
      </w:r>
      <w:r w:rsidR="003D4EF6">
        <w:rPr>
          <w:rFonts w:ascii="Arial" w:hAnsi="Arial" w:cs="Arial"/>
        </w:rPr>
        <w:t>in</w:t>
      </w:r>
      <w:r>
        <w:rPr>
          <w:rFonts w:ascii="Arial" w:hAnsi="Arial" w:cs="Arial"/>
        </w:rPr>
        <w:t xml:space="preserve"> response to the above identified risks, detailed risk mitigation strategies and controls were recommended for the organization to consider.</w:t>
      </w:r>
    </w:p>
    <w:p w14:paraId="42227665" w14:textId="2928B3A3" w:rsidR="003D08E2" w:rsidRDefault="003D08E2" w:rsidP="004132A9">
      <w:pPr>
        <w:pStyle w:val="Heading1"/>
        <w:spacing w:after="240" w:line="276" w:lineRule="auto"/>
        <w:rPr>
          <w:rFonts w:eastAsia="Times New Roman"/>
          <w:sz w:val="28"/>
          <w:szCs w:val="28"/>
        </w:rPr>
      </w:pPr>
    </w:p>
    <w:p w14:paraId="19803807" w14:textId="7B63F4B8" w:rsidR="004132A9" w:rsidRDefault="004132A9" w:rsidP="004132A9"/>
    <w:p w14:paraId="44B02FDA" w14:textId="3628A586" w:rsidR="007F1554" w:rsidRDefault="007F1554" w:rsidP="004132A9"/>
    <w:p w14:paraId="5062CBA9" w14:textId="335B7B77" w:rsidR="007F1554" w:rsidRDefault="007F1554" w:rsidP="004132A9"/>
    <w:p w14:paraId="579C5C7F" w14:textId="514C8DB1" w:rsidR="007F1554" w:rsidRDefault="007F1554" w:rsidP="004132A9"/>
    <w:p w14:paraId="00E4AEA6" w14:textId="0D824EF7" w:rsidR="007F1554" w:rsidRDefault="007F1554" w:rsidP="004132A9"/>
    <w:p w14:paraId="5B1C1034" w14:textId="6AA66DBE" w:rsidR="007F1554" w:rsidRDefault="007F1554" w:rsidP="004132A9"/>
    <w:p w14:paraId="0DCD10BB" w14:textId="4D43A2AD" w:rsidR="007F1554" w:rsidRDefault="007F1554" w:rsidP="004132A9"/>
    <w:p w14:paraId="36C4B2AC" w14:textId="4E290FB3" w:rsidR="007F1554" w:rsidRDefault="007F1554" w:rsidP="004132A9"/>
    <w:p w14:paraId="184C36F2" w14:textId="6C59C963" w:rsidR="007F1554" w:rsidRDefault="007F1554" w:rsidP="004132A9"/>
    <w:p w14:paraId="4B8FC297" w14:textId="1026C2D4" w:rsidR="007F1554" w:rsidRDefault="007F1554" w:rsidP="004132A9"/>
    <w:p w14:paraId="3A0CE90D" w14:textId="3C2AEE83" w:rsidR="007F1554" w:rsidRDefault="007F1554" w:rsidP="004132A9"/>
    <w:p w14:paraId="560CF912" w14:textId="77777777" w:rsidR="007F1554" w:rsidRPr="004132A9" w:rsidRDefault="007F1554" w:rsidP="004132A9"/>
    <w:p w14:paraId="081C1ED0" w14:textId="64FC67AE" w:rsidR="00C970E2" w:rsidRPr="002B0AE0" w:rsidRDefault="00C970E2" w:rsidP="000920A6">
      <w:pPr>
        <w:pStyle w:val="Heading1"/>
        <w:spacing w:after="240" w:line="276" w:lineRule="auto"/>
        <w:jc w:val="center"/>
        <w:rPr>
          <w:rFonts w:eastAsia="Times New Roman"/>
          <w:sz w:val="28"/>
          <w:szCs w:val="28"/>
        </w:rPr>
      </w:pPr>
      <w:bookmarkStart w:id="19" w:name="_Toc45557725"/>
      <w:r>
        <w:rPr>
          <w:rFonts w:eastAsia="Times New Roman"/>
          <w:sz w:val="28"/>
          <w:szCs w:val="28"/>
        </w:rPr>
        <w:lastRenderedPageBreak/>
        <w:t>References</w:t>
      </w:r>
      <w:bookmarkEnd w:id="19"/>
    </w:p>
    <w:p w14:paraId="3E0C0F8F" w14:textId="6E977F90" w:rsidR="000368E9" w:rsidRPr="000368E9" w:rsidRDefault="000368E9" w:rsidP="000368E9">
      <w:pPr>
        <w:spacing w:line="360" w:lineRule="auto"/>
        <w:ind w:left="720" w:hanging="720"/>
        <w:rPr>
          <w:rFonts w:ascii="Arial" w:hAnsi="Arial" w:cs="Arial"/>
        </w:rPr>
      </w:pPr>
      <w:r w:rsidRPr="000368E9">
        <w:rPr>
          <w:rFonts w:ascii="Arial" w:hAnsi="Arial" w:cs="Arial"/>
        </w:rPr>
        <w:t>Aladdin Enterprises: Security vulnerabilities. (n.d.). Retrieved fro</w:t>
      </w:r>
      <w:r>
        <w:rPr>
          <w:rFonts w:ascii="Arial" w:hAnsi="Arial" w:cs="Arial"/>
        </w:rPr>
        <w:t xml:space="preserve">m </w:t>
      </w:r>
      <w:r w:rsidRPr="000368E9">
        <w:rPr>
          <w:rFonts w:ascii="Arial" w:hAnsi="Arial" w:cs="Arial"/>
        </w:rPr>
        <w:t xml:space="preserve">https://www.cvedetails.com/vulnerability-list/vendor_id-32/Aladdin-Enterprises.html </w:t>
      </w:r>
    </w:p>
    <w:p w14:paraId="6FBDC2CE" w14:textId="757397E7" w:rsidR="000368E9" w:rsidRPr="000368E9" w:rsidRDefault="000368E9" w:rsidP="000368E9">
      <w:pPr>
        <w:spacing w:line="360" w:lineRule="auto"/>
        <w:ind w:left="720" w:hanging="720"/>
        <w:rPr>
          <w:rFonts w:ascii="Arial" w:hAnsi="Arial" w:cs="Arial"/>
        </w:rPr>
      </w:pPr>
      <w:r w:rsidRPr="000368E9">
        <w:rPr>
          <w:rFonts w:ascii="Arial" w:hAnsi="Arial" w:cs="Arial"/>
        </w:rPr>
        <w:t xml:space="preserve">BlackRock Incorporated. (2019). </w:t>
      </w:r>
      <w:r w:rsidRPr="000368E9">
        <w:rPr>
          <w:rFonts w:ascii="Arial" w:hAnsi="Arial" w:cs="Arial"/>
          <w:i/>
          <w:iCs/>
        </w:rPr>
        <w:t>Form 10-K 2018</w:t>
      </w:r>
      <w:r w:rsidRPr="000368E9">
        <w:rPr>
          <w:rFonts w:ascii="Arial" w:hAnsi="Arial" w:cs="Arial"/>
        </w:rPr>
        <w:t>. Retrieved from http://ir.blackrock.com/sec-filings</w:t>
      </w:r>
    </w:p>
    <w:p w14:paraId="5DE73B37" w14:textId="2CA8ADB7" w:rsidR="000368E9" w:rsidRDefault="000368E9" w:rsidP="000368E9">
      <w:pPr>
        <w:spacing w:line="360" w:lineRule="auto"/>
        <w:ind w:left="720" w:hanging="720"/>
        <w:rPr>
          <w:rFonts w:ascii="Arial" w:hAnsi="Arial" w:cs="Arial"/>
        </w:rPr>
      </w:pPr>
      <w:r w:rsidRPr="000368E9">
        <w:rPr>
          <w:rFonts w:ascii="Arial" w:hAnsi="Arial" w:cs="Arial"/>
        </w:rPr>
        <w:t>COBIT 5 for risk.</w:t>
      </w:r>
      <w:r>
        <w:rPr>
          <w:rFonts w:ascii="Arial" w:hAnsi="Arial" w:cs="Arial"/>
        </w:rPr>
        <w:t xml:space="preserve"> </w:t>
      </w:r>
      <w:r w:rsidRPr="000368E9">
        <w:rPr>
          <w:rFonts w:ascii="Arial" w:hAnsi="Arial" w:cs="Arial"/>
        </w:rPr>
        <w:t>(2013). Rolling Meadows, IL.: ISACA.</w:t>
      </w:r>
    </w:p>
    <w:p w14:paraId="5E1D1AE6" w14:textId="33162BCB" w:rsidR="00747383" w:rsidRPr="000368E9" w:rsidRDefault="00747383" w:rsidP="000368E9">
      <w:pPr>
        <w:spacing w:line="360" w:lineRule="auto"/>
        <w:ind w:left="720" w:hanging="720"/>
        <w:rPr>
          <w:rFonts w:ascii="Arial" w:hAnsi="Arial" w:cs="Arial"/>
        </w:rPr>
      </w:pPr>
      <w:r>
        <w:rPr>
          <w:rFonts w:ascii="Arial" w:hAnsi="Arial" w:cs="Arial"/>
        </w:rPr>
        <w:t xml:space="preserve">Gross, G. (2019). </w:t>
      </w:r>
      <w:r w:rsidRPr="00747383">
        <w:rPr>
          <w:rFonts w:ascii="Arial" w:hAnsi="Arial" w:cs="Arial"/>
        </w:rPr>
        <w:t>The 10 Most Commonly Exploited Web Application Vulnerabilities. Retrieved from https://blog.rapid7.com/2019/12/13/the-most-commonly-exploited-web-application-vulnerabilities-in-a-production-environment/</w:t>
      </w:r>
    </w:p>
    <w:p w14:paraId="0AD799DB" w14:textId="4505A0E3" w:rsidR="000368E9" w:rsidRPr="000368E9" w:rsidRDefault="000368E9" w:rsidP="000368E9">
      <w:pPr>
        <w:spacing w:line="360" w:lineRule="auto"/>
        <w:ind w:left="720" w:hanging="720"/>
        <w:rPr>
          <w:rFonts w:ascii="Arial" w:hAnsi="Arial" w:cs="Arial"/>
        </w:rPr>
      </w:pPr>
      <w:r w:rsidRPr="000368E9">
        <w:rPr>
          <w:rFonts w:ascii="Arial" w:hAnsi="Arial" w:cs="Arial"/>
        </w:rPr>
        <w:t xml:space="preserve">Kostadinov, D. (2016). Information and Asset Classification. Retrieved from Infosec Resources website: https://resources.infosecinstitute.com/information-and-asset-classification </w:t>
      </w:r>
    </w:p>
    <w:p w14:paraId="0C36171E" w14:textId="2AC90B77" w:rsidR="000368E9" w:rsidRPr="000368E9" w:rsidRDefault="000368E9" w:rsidP="000368E9">
      <w:pPr>
        <w:spacing w:line="360" w:lineRule="auto"/>
        <w:ind w:left="720" w:hanging="720"/>
        <w:rPr>
          <w:rFonts w:ascii="Arial" w:hAnsi="Arial" w:cs="Arial"/>
        </w:rPr>
      </w:pPr>
      <w:r w:rsidRPr="000368E9">
        <w:rPr>
          <w:rFonts w:ascii="Arial" w:hAnsi="Arial" w:cs="Arial"/>
        </w:rPr>
        <w:t xml:space="preserve">OWASP. (2017). Top 10-2017 Top 10 - OWASP. Retrieved from https://www.owasp.org/index.php/Top_10-2017_Top_10 </w:t>
      </w:r>
    </w:p>
    <w:p w14:paraId="122181FD" w14:textId="554E5F86" w:rsidR="000368E9" w:rsidRPr="000368E9" w:rsidRDefault="000368E9" w:rsidP="000368E9">
      <w:pPr>
        <w:spacing w:line="360" w:lineRule="auto"/>
        <w:ind w:left="720" w:hanging="720"/>
        <w:rPr>
          <w:rFonts w:ascii="Arial" w:hAnsi="Arial" w:cs="Arial"/>
        </w:rPr>
      </w:pPr>
      <w:r w:rsidRPr="000368E9">
        <w:rPr>
          <w:rFonts w:ascii="Arial" w:hAnsi="Arial" w:cs="Arial"/>
        </w:rPr>
        <w:t>Whitman, M. E., Mattord, H. J. (2018). Management of Information Security, 6th Edition [VitalSource Bookshelf version].   Retrieved from vbk://9781337671545</w:t>
      </w:r>
    </w:p>
    <w:p w14:paraId="0CABBD0C" w14:textId="6CFC5FE3" w:rsidR="004E6B52" w:rsidRDefault="004E6B52" w:rsidP="002521D8"/>
    <w:sectPr w:rsidR="004E6B5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41CAC" w14:textId="77777777" w:rsidR="00C778A0" w:rsidRDefault="00C778A0" w:rsidP="002521D8">
      <w:pPr>
        <w:spacing w:after="0" w:line="240" w:lineRule="auto"/>
      </w:pPr>
      <w:r>
        <w:separator/>
      </w:r>
    </w:p>
  </w:endnote>
  <w:endnote w:type="continuationSeparator" w:id="0">
    <w:p w14:paraId="1C5DBB0E" w14:textId="77777777" w:rsidR="00C778A0" w:rsidRDefault="00C778A0" w:rsidP="00252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AF342" w14:textId="77777777" w:rsidR="00C778A0" w:rsidRDefault="00C778A0" w:rsidP="002521D8">
      <w:pPr>
        <w:spacing w:after="0" w:line="240" w:lineRule="auto"/>
      </w:pPr>
      <w:r>
        <w:separator/>
      </w:r>
    </w:p>
  </w:footnote>
  <w:footnote w:type="continuationSeparator" w:id="0">
    <w:p w14:paraId="6546CBA1" w14:textId="77777777" w:rsidR="00C778A0" w:rsidRDefault="00C778A0" w:rsidP="00252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867459"/>
      <w:docPartObj>
        <w:docPartGallery w:val="Page Numbers (Top of Page)"/>
        <w:docPartUnique/>
      </w:docPartObj>
    </w:sdtPr>
    <w:sdtEndPr>
      <w:rPr>
        <w:b/>
        <w:bCs/>
        <w:noProof/>
        <w:color w:val="auto"/>
        <w:spacing w:val="0"/>
      </w:rPr>
    </w:sdtEndPr>
    <w:sdtContent>
      <w:p w14:paraId="562702F4" w14:textId="435ED808" w:rsidR="000A7124" w:rsidRDefault="000A71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EE7933D" w14:textId="77777777" w:rsidR="000A7124" w:rsidRDefault="000A7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4285F"/>
    <w:multiLevelType w:val="hybridMultilevel"/>
    <w:tmpl w:val="D8828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EE2814"/>
    <w:multiLevelType w:val="hybridMultilevel"/>
    <w:tmpl w:val="28000160"/>
    <w:lvl w:ilvl="0" w:tplc="F78A0B2C">
      <w:start w:val="1"/>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64089"/>
    <w:multiLevelType w:val="hybridMultilevel"/>
    <w:tmpl w:val="F83CB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A21735"/>
    <w:multiLevelType w:val="hybridMultilevel"/>
    <w:tmpl w:val="21984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EE49A3"/>
    <w:multiLevelType w:val="hybridMultilevel"/>
    <w:tmpl w:val="8976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D66C5"/>
    <w:multiLevelType w:val="hybridMultilevel"/>
    <w:tmpl w:val="AE126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8028B0"/>
    <w:multiLevelType w:val="hybridMultilevel"/>
    <w:tmpl w:val="81F62006"/>
    <w:lvl w:ilvl="0" w:tplc="2DE4E66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50C78"/>
    <w:multiLevelType w:val="hybridMultilevel"/>
    <w:tmpl w:val="8926F796"/>
    <w:lvl w:ilvl="0" w:tplc="E34C9768">
      <w:start w:val="1"/>
      <w:numFmt w:val="decimal"/>
      <w:lvlText w:val="%1)"/>
      <w:lvlJc w:val="left"/>
      <w:pPr>
        <w:ind w:left="720" w:hanging="360"/>
      </w:pPr>
      <w:rPr>
        <w:rFonts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676B8"/>
    <w:multiLevelType w:val="hybridMultilevel"/>
    <w:tmpl w:val="494E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A371A"/>
    <w:multiLevelType w:val="hybridMultilevel"/>
    <w:tmpl w:val="B4AEF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DB386E"/>
    <w:multiLevelType w:val="hybridMultilevel"/>
    <w:tmpl w:val="26F27F96"/>
    <w:lvl w:ilvl="0" w:tplc="04090001">
      <w:start w:val="1"/>
      <w:numFmt w:val="bullet"/>
      <w:lvlText w:val=""/>
      <w:lvlJc w:val="left"/>
      <w:pPr>
        <w:ind w:left="720" w:hanging="360"/>
      </w:pPr>
      <w:rPr>
        <w:rFonts w:ascii="Symbol" w:hAnsi="Symbol" w:hint="default"/>
      </w:rPr>
    </w:lvl>
    <w:lvl w:ilvl="1" w:tplc="34E21864">
      <w:start w:val="1"/>
      <w:numFmt w:val="bullet"/>
      <w:lvlText w:val="o"/>
      <w:lvlJc w:val="left"/>
      <w:pPr>
        <w:ind w:left="1440" w:hanging="360"/>
      </w:pPr>
      <w:rPr>
        <w:rFonts w:ascii="Arial" w:hAnsi="Arial" w:cs="Arial"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42689"/>
    <w:multiLevelType w:val="hybridMultilevel"/>
    <w:tmpl w:val="9E163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2"/>
  </w:num>
  <w:num w:numId="4">
    <w:abstractNumId w:val="3"/>
  </w:num>
  <w:num w:numId="5">
    <w:abstractNumId w:val="0"/>
  </w:num>
  <w:num w:numId="6">
    <w:abstractNumId w:val="5"/>
  </w:num>
  <w:num w:numId="7">
    <w:abstractNumId w:val="6"/>
  </w:num>
  <w:num w:numId="8">
    <w:abstractNumId w:val="1"/>
  </w:num>
  <w:num w:numId="9">
    <w:abstractNumId w:val="4"/>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E7"/>
    <w:rsid w:val="00012B2C"/>
    <w:rsid w:val="00020D75"/>
    <w:rsid w:val="00024823"/>
    <w:rsid w:val="000274EC"/>
    <w:rsid w:val="000368E9"/>
    <w:rsid w:val="00036AEC"/>
    <w:rsid w:val="00040331"/>
    <w:rsid w:val="00041E3D"/>
    <w:rsid w:val="000520AA"/>
    <w:rsid w:val="000658D8"/>
    <w:rsid w:val="00065DF7"/>
    <w:rsid w:val="00080EF0"/>
    <w:rsid w:val="000811B3"/>
    <w:rsid w:val="00084BD6"/>
    <w:rsid w:val="000920A6"/>
    <w:rsid w:val="000928E7"/>
    <w:rsid w:val="00097FCB"/>
    <w:rsid w:val="000A7124"/>
    <w:rsid w:val="000B47F3"/>
    <w:rsid w:val="000E2C8C"/>
    <w:rsid w:val="000F0B97"/>
    <w:rsid w:val="000F7B7E"/>
    <w:rsid w:val="00105C32"/>
    <w:rsid w:val="00124BD6"/>
    <w:rsid w:val="00132440"/>
    <w:rsid w:val="00140678"/>
    <w:rsid w:val="00147071"/>
    <w:rsid w:val="00151185"/>
    <w:rsid w:val="00153BDF"/>
    <w:rsid w:val="00185526"/>
    <w:rsid w:val="00191B7B"/>
    <w:rsid w:val="001B0D53"/>
    <w:rsid w:val="001C1E1F"/>
    <w:rsid w:val="001D0115"/>
    <w:rsid w:val="001D1B9A"/>
    <w:rsid w:val="001E2132"/>
    <w:rsid w:val="001F3760"/>
    <w:rsid w:val="00231397"/>
    <w:rsid w:val="00234640"/>
    <w:rsid w:val="002451CB"/>
    <w:rsid w:val="002521D8"/>
    <w:rsid w:val="002574FE"/>
    <w:rsid w:val="0026464A"/>
    <w:rsid w:val="0026640E"/>
    <w:rsid w:val="002836E2"/>
    <w:rsid w:val="002841A9"/>
    <w:rsid w:val="00290571"/>
    <w:rsid w:val="002926CD"/>
    <w:rsid w:val="002A1F9A"/>
    <w:rsid w:val="002B0AE0"/>
    <w:rsid w:val="002C0B66"/>
    <w:rsid w:val="002C0E69"/>
    <w:rsid w:val="002C57EC"/>
    <w:rsid w:val="002E4AE1"/>
    <w:rsid w:val="002F0F53"/>
    <w:rsid w:val="002F1AB2"/>
    <w:rsid w:val="002F46C6"/>
    <w:rsid w:val="003144BE"/>
    <w:rsid w:val="00314757"/>
    <w:rsid w:val="00320ECF"/>
    <w:rsid w:val="00320FBE"/>
    <w:rsid w:val="003246F1"/>
    <w:rsid w:val="00327382"/>
    <w:rsid w:val="0036024F"/>
    <w:rsid w:val="00363032"/>
    <w:rsid w:val="00380F71"/>
    <w:rsid w:val="003920EC"/>
    <w:rsid w:val="00397650"/>
    <w:rsid w:val="003B0F83"/>
    <w:rsid w:val="003B2A0E"/>
    <w:rsid w:val="003C683A"/>
    <w:rsid w:val="003D08E2"/>
    <w:rsid w:val="003D4EF6"/>
    <w:rsid w:val="003D52F3"/>
    <w:rsid w:val="003F2332"/>
    <w:rsid w:val="004021D0"/>
    <w:rsid w:val="004132A9"/>
    <w:rsid w:val="004223CD"/>
    <w:rsid w:val="004323D1"/>
    <w:rsid w:val="0044728F"/>
    <w:rsid w:val="004610F5"/>
    <w:rsid w:val="00465729"/>
    <w:rsid w:val="0047416D"/>
    <w:rsid w:val="00475205"/>
    <w:rsid w:val="0047581F"/>
    <w:rsid w:val="00480EB3"/>
    <w:rsid w:val="00483F28"/>
    <w:rsid w:val="00490CA8"/>
    <w:rsid w:val="004969B3"/>
    <w:rsid w:val="004A6CED"/>
    <w:rsid w:val="004E4CB8"/>
    <w:rsid w:val="004E6B52"/>
    <w:rsid w:val="0050193C"/>
    <w:rsid w:val="00506E0B"/>
    <w:rsid w:val="005129D2"/>
    <w:rsid w:val="005174E1"/>
    <w:rsid w:val="005204DB"/>
    <w:rsid w:val="005566B8"/>
    <w:rsid w:val="00557538"/>
    <w:rsid w:val="005748C8"/>
    <w:rsid w:val="005843BA"/>
    <w:rsid w:val="005958F8"/>
    <w:rsid w:val="00596E37"/>
    <w:rsid w:val="005B3DF7"/>
    <w:rsid w:val="005B555E"/>
    <w:rsid w:val="005C2512"/>
    <w:rsid w:val="005C6A66"/>
    <w:rsid w:val="005D26CF"/>
    <w:rsid w:val="005D4156"/>
    <w:rsid w:val="005E178F"/>
    <w:rsid w:val="005E4A88"/>
    <w:rsid w:val="005F1AA8"/>
    <w:rsid w:val="006012DA"/>
    <w:rsid w:val="0062028E"/>
    <w:rsid w:val="00621234"/>
    <w:rsid w:val="00621765"/>
    <w:rsid w:val="00642E0F"/>
    <w:rsid w:val="006528B3"/>
    <w:rsid w:val="006620F9"/>
    <w:rsid w:val="0066367E"/>
    <w:rsid w:val="006638A9"/>
    <w:rsid w:val="0068254E"/>
    <w:rsid w:val="006854FD"/>
    <w:rsid w:val="006879F1"/>
    <w:rsid w:val="006A29AC"/>
    <w:rsid w:val="006B118A"/>
    <w:rsid w:val="006B249F"/>
    <w:rsid w:val="006B5613"/>
    <w:rsid w:val="006D783C"/>
    <w:rsid w:val="006E2353"/>
    <w:rsid w:val="006F3880"/>
    <w:rsid w:val="007034F8"/>
    <w:rsid w:val="007052BA"/>
    <w:rsid w:val="0071524C"/>
    <w:rsid w:val="0071689D"/>
    <w:rsid w:val="00716DB5"/>
    <w:rsid w:val="00727A30"/>
    <w:rsid w:val="00727EC3"/>
    <w:rsid w:val="00732811"/>
    <w:rsid w:val="00741C90"/>
    <w:rsid w:val="00747383"/>
    <w:rsid w:val="00772C9A"/>
    <w:rsid w:val="00774FC3"/>
    <w:rsid w:val="007833DC"/>
    <w:rsid w:val="00783B9B"/>
    <w:rsid w:val="007B0D12"/>
    <w:rsid w:val="007B2953"/>
    <w:rsid w:val="007B51BD"/>
    <w:rsid w:val="007B6C21"/>
    <w:rsid w:val="007D1454"/>
    <w:rsid w:val="007D37D2"/>
    <w:rsid w:val="007D53C2"/>
    <w:rsid w:val="007E7FA7"/>
    <w:rsid w:val="007F1554"/>
    <w:rsid w:val="007F6FE1"/>
    <w:rsid w:val="00801C98"/>
    <w:rsid w:val="00810017"/>
    <w:rsid w:val="00825A8F"/>
    <w:rsid w:val="00843B8E"/>
    <w:rsid w:val="008453A5"/>
    <w:rsid w:val="00852349"/>
    <w:rsid w:val="008964EC"/>
    <w:rsid w:val="00897077"/>
    <w:rsid w:val="008A60A9"/>
    <w:rsid w:val="008B70A4"/>
    <w:rsid w:val="008D7F1B"/>
    <w:rsid w:val="008E384B"/>
    <w:rsid w:val="00904EC4"/>
    <w:rsid w:val="0090636E"/>
    <w:rsid w:val="0091291C"/>
    <w:rsid w:val="009163E7"/>
    <w:rsid w:val="00923123"/>
    <w:rsid w:val="00937724"/>
    <w:rsid w:val="009420BA"/>
    <w:rsid w:val="00944DF2"/>
    <w:rsid w:val="00954037"/>
    <w:rsid w:val="00974056"/>
    <w:rsid w:val="009E0EC2"/>
    <w:rsid w:val="009E1853"/>
    <w:rsid w:val="009E4D49"/>
    <w:rsid w:val="009F02A1"/>
    <w:rsid w:val="00A047AB"/>
    <w:rsid w:val="00A118DB"/>
    <w:rsid w:val="00A14B41"/>
    <w:rsid w:val="00A1553C"/>
    <w:rsid w:val="00A25691"/>
    <w:rsid w:val="00A312C4"/>
    <w:rsid w:val="00A36D4B"/>
    <w:rsid w:val="00A7031D"/>
    <w:rsid w:val="00A7116D"/>
    <w:rsid w:val="00A813E7"/>
    <w:rsid w:val="00A97A78"/>
    <w:rsid w:val="00A97E28"/>
    <w:rsid w:val="00AA4899"/>
    <w:rsid w:val="00AB4B9E"/>
    <w:rsid w:val="00B079D2"/>
    <w:rsid w:val="00B12B7D"/>
    <w:rsid w:val="00B340F4"/>
    <w:rsid w:val="00B408C7"/>
    <w:rsid w:val="00B43892"/>
    <w:rsid w:val="00B50495"/>
    <w:rsid w:val="00B60493"/>
    <w:rsid w:val="00B6275E"/>
    <w:rsid w:val="00B718D3"/>
    <w:rsid w:val="00B75210"/>
    <w:rsid w:val="00BC1B18"/>
    <w:rsid w:val="00BE7C97"/>
    <w:rsid w:val="00BF1707"/>
    <w:rsid w:val="00C0251A"/>
    <w:rsid w:val="00C031B0"/>
    <w:rsid w:val="00C06507"/>
    <w:rsid w:val="00C26034"/>
    <w:rsid w:val="00C30DAE"/>
    <w:rsid w:val="00C51FC4"/>
    <w:rsid w:val="00C607A9"/>
    <w:rsid w:val="00C778A0"/>
    <w:rsid w:val="00C94052"/>
    <w:rsid w:val="00C970E2"/>
    <w:rsid w:val="00CA2E03"/>
    <w:rsid w:val="00CA58BC"/>
    <w:rsid w:val="00CB4DF6"/>
    <w:rsid w:val="00CC0B00"/>
    <w:rsid w:val="00CC30B4"/>
    <w:rsid w:val="00CD78E2"/>
    <w:rsid w:val="00CE0273"/>
    <w:rsid w:val="00CF3D70"/>
    <w:rsid w:val="00CF4264"/>
    <w:rsid w:val="00D0049E"/>
    <w:rsid w:val="00D14CB5"/>
    <w:rsid w:val="00D456CF"/>
    <w:rsid w:val="00D624E5"/>
    <w:rsid w:val="00D649DB"/>
    <w:rsid w:val="00D703F5"/>
    <w:rsid w:val="00D773A0"/>
    <w:rsid w:val="00D826C4"/>
    <w:rsid w:val="00D9267F"/>
    <w:rsid w:val="00D96DF3"/>
    <w:rsid w:val="00DA6169"/>
    <w:rsid w:val="00DA7CCE"/>
    <w:rsid w:val="00DA7DFD"/>
    <w:rsid w:val="00DB01B7"/>
    <w:rsid w:val="00DB11B3"/>
    <w:rsid w:val="00DB3C92"/>
    <w:rsid w:val="00DB4A34"/>
    <w:rsid w:val="00DC24B8"/>
    <w:rsid w:val="00DC3F8E"/>
    <w:rsid w:val="00DD27B8"/>
    <w:rsid w:val="00DD70C0"/>
    <w:rsid w:val="00E0300D"/>
    <w:rsid w:val="00E06CFC"/>
    <w:rsid w:val="00E30DD0"/>
    <w:rsid w:val="00E328C5"/>
    <w:rsid w:val="00E5435D"/>
    <w:rsid w:val="00E723A6"/>
    <w:rsid w:val="00E851FE"/>
    <w:rsid w:val="00EB13D8"/>
    <w:rsid w:val="00ED0F58"/>
    <w:rsid w:val="00ED4965"/>
    <w:rsid w:val="00EE14E0"/>
    <w:rsid w:val="00EE6628"/>
    <w:rsid w:val="00EF44A0"/>
    <w:rsid w:val="00F159EF"/>
    <w:rsid w:val="00F16825"/>
    <w:rsid w:val="00F21C48"/>
    <w:rsid w:val="00F3459B"/>
    <w:rsid w:val="00F40056"/>
    <w:rsid w:val="00F82BD9"/>
    <w:rsid w:val="00F8698D"/>
    <w:rsid w:val="00F90A8E"/>
    <w:rsid w:val="00F942A1"/>
    <w:rsid w:val="00F9717B"/>
    <w:rsid w:val="00FA67F6"/>
    <w:rsid w:val="00FB1B09"/>
    <w:rsid w:val="00FB49D8"/>
    <w:rsid w:val="00FB590B"/>
    <w:rsid w:val="00FB705B"/>
    <w:rsid w:val="00FC1820"/>
    <w:rsid w:val="00FE505F"/>
    <w:rsid w:val="00FF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3EBB"/>
  <w15:chartTrackingRefBased/>
  <w15:docId w15:val="{8675C028-CBA0-49B8-9AE4-02BE69FA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1D8"/>
  </w:style>
  <w:style w:type="paragraph" w:styleId="Heading1">
    <w:name w:val="heading 1"/>
    <w:basedOn w:val="Normal"/>
    <w:next w:val="Normal"/>
    <w:link w:val="Heading1Char"/>
    <w:uiPriority w:val="9"/>
    <w:qFormat/>
    <w:rsid w:val="002521D8"/>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1D8"/>
    <w:pPr>
      <w:keepNext/>
      <w:keepLines/>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5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1D8"/>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2521D8"/>
    <w:rPr>
      <w:color w:val="0000FF"/>
      <w:u w:val="single"/>
    </w:rPr>
  </w:style>
  <w:style w:type="paragraph" w:styleId="TOC1">
    <w:name w:val="toc 1"/>
    <w:basedOn w:val="Normal"/>
    <w:next w:val="Normal"/>
    <w:autoRedefine/>
    <w:uiPriority w:val="39"/>
    <w:unhideWhenUsed/>
    <w:rsid w:val="002521D8"/>
    <w:pPr>
      <w:tabs>
        <w:tab w:val="right" w:leader="dot" w:pos="10070"/>
      </w:tabs>
      <w:spacing w:after="100"/>
    </w:pPr>
    <w:rPr>
      <w:rFonts w:ascii="Times New Roman" w:eastAsia="Times New Roman" w:hAnsi="Times New Roman" w:cs="Arial"/>
      <w:bCs/>
      <w:noProof/>
      <w:sz w:val="24"/>
    </w:rPr>
  </w:style>
  <w:style w:type="paragraph" w:styleId="TOC2">
    <w:name w:val="toc 2"/>
    <w:basedOn w:val="Normal"/>
    <w:next w:val="Normal"/>
    <w:autoRedefine/>
    <w:uiPriority w:val="39"/>
    <w:unhideWhenUsed/>
    <w:rsid w:val="002521D8"/>
    <w:pPr>
      <w:spacing w:after="100"/>
      <w:ind w:left="240"/>
    </w:pPr>
    <w:rPr>
      <w:rFonts w:ascii="Times New Roman" w:hAnsi="Times New Roman"/>
      <w:sz w:val="24"/>
    </w:rPr>
  </w:style>
  <w:style w:type="paragraph" w:customStyle="1" w:styleId="Default">
    <w:name w:val="Default"/>
    <w:rsid w:val="002521D8"/>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52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D8"/>
  </w:style>
  <w:style w:type="paragraph" w:styleId="Footer">
    <w:name w:val="footer"/>
    <w:basedOn w:val="Normal"/>
    <w:link w:val="FooterChar"/>
    <w:uiPriority w:val="99"/>
    <w:unhideWhenUsed/>
    <w:rsid w:val="00252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D8"/>
  </w:style>
  <w:style w:type="character" w:customStyle="1" w:styleId="Heading2Char">
    <w:name w:val="Heading 2 Char"/>
    <w:basedOn w:val="DefaultParagraphFont"/>
    <w:link w:val="Heading2"/>
    <w:uiPriority w:val="9"/>
    <w:rsid w:val="002521D8"/>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FA6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D75"/>
    <w:pPr>
      <w:ind w:left="720"/>
      <w:contextualSpacing/>
    </w:pPr>
  </w:style>
  <w:style w:type="table" w:styleId="PlainTable2">
    <w:name w:val="Plain Table 2"/>
    <w:basedOn w:val="TableNormal"/>
    <w:uiPriority w:val="42"/>
    <w:rsid w:val="001511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F159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7784">
      <w:bodyDiv w:val="1"/>
      <w:marLeft w:val="0"/>
      <w:marRight w:val="0"/>
      <w:marTop w:val="0"/>
      <w:marBottom w:val="0"/>
      <w:divBdr>
        <w:top w:val="none" w:sz="0" w:space="0" w:color="auto"/>
        <w:left w:val="none" w:sz="0" w:space="0" w:color="auto"/>
        <w:bottom w:val="none" w:sz="0" w:space="0" w:color="auto"/>
        <w:right w:val="none" w:sz="0" w:space="0" w:color="auto"/>
      </w:divBdr>
    </w:div>
    <w:div w:id="15969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nkebe\Desktop\Risk%20Calcual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Sheet2!$B$1</c:f>
              <c:strCache>
                <c:ptCount val="1"/>
                <c:pt idx="0">
                  <c:v>Vulnerability Data Accuracy</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Sheet2!$A$2:$A$12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Sheet2!$B$2:$B$12</c:f>
              <c:numCache>
                <c:formatCode>General</c:formatCode>
                <c:ptCount val="11"/>
                <c:pt idx="0">
                  <c:v>100</c:v>
                </c:pt>
                <c:pt idx="1">
                  <c:v>90</c:v>
                </c:pt>
                <c:pt idx="2">
                  <c:v>80</c:v>
                </c:pt>
                <c:pt idx="3">
                  <c:v>70</c:v>
                </c:pt>
                <c:pt idx="4">
                  <c:v>60</c:v>
                </c:pt>
                <c:pt idx="5">
                  <c:v>50</c:v>
                </c:pt>
                <c:pt idx="6">
                  <c:v>40</c:v>
                </c:pt>
                <c:pt idx="7">
                  <c:v>30</c:v>
                </c:pt>
                <c:pt idx="8">
                  <c:v>20</c:v>
                </c:pt>
                <c:pt idx="9">
                  <c:v>10</c:v>
                </c:pt>
                <c:pt idx="10">
                  <c:v>0</c:v>
                </c:pt>
              </c:numCache>
            </c:numRef>
          </c:val>
          <c:extLst>
            <c:ext xmlns:c16="http://schemas.microsoft.com/office/drawing/2014/chart" uri="{C3380CC4-5D6E-409C-BE32-E72D297353CC}">
              <c16:uniqueId val="{00000000-B22B-4E8D-B5E1-56B7268C00C0}"/>
            </c:ext>
          </c:extLst>
        </c:ser>
        <c:dLbls>
          <c:dLblPos val="outEnd"/>
          <c:showLegendKey val="0"/>
          <c:showVal val="1"/>
          <c:showCatName val="0"/>
          <c:showSerName val="0"/>
          <c:showPercent val="0"/>
          <c:showBubbleSize val="0"/>
        </c:dLbls>
        <c:gapWidth val="80"/>
        <c:overlap val="25"/>
        <c:axId val="609488400"/>
        <c:axId val="609488720"/>
      </c:barChart>
      <c:catAx>
        <c:axId val="6094884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Uncertainity Score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09488720"/>
        <c:crosses val="autoZero"/>
        <c:auto val="1"/>
        <c:lblAlgn val="ctr"/>
        <c:lblOffset val="100"/>
        <c:noMultiLvlLbl val="0"/>
      </c:catAx>
      <c:valAx>
        <c:axId val="609488720"/>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Vulnerabllity Data Accuracy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60948840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D49F-ABC0-47E6-BFF7-C059D05D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17</Pages>
  <Words>5068</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216</cp:revision>
  <dcterms:created xsi:type="dcterms:W3CDTF">2020-07-12T03:43:00Z</dcterms:created>
  <dcterms:modified xsi:type="dcterms:W3CDTF">2020-07-13T23:53:00Z</dcterms:modified>
</cp:coreProperties>
</file>