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140"/>
      </w:pPr>
      <w:r>
        <w:rPr/>
        <w:t>MINISTERE DE L'ENSEIGNEMENT SUPERIEUR, DE LA RECHERCHE ET DE L'INNOVATION</w:t>
      </w:r>
    </w:p>
    <w:p>
      <w:pPr>
        <w:spacing w:after="0"/>
        <w:sectPr>
          <w:footerReference w:type="default" r:id="rId5"/>
          <w:type w:val="continuous"/>
          <w:pgSz w:w="11900" w:h="16840"/>
          <w:pgMar w:footer="210" w:top="120" w:bottom="400" w:left="200" w:right="260"/>
          <w:pgNumType w:start="1"/>
        </w:sectPr>
      </w:pPr>
    </w:p>
    <w:p>
      <w:pPr>
        <w:pStyle w:val="BodyText"/>
        <w:spacing w:before="5"/>
        <w:rPr>
          <w:b/>
          <w:sz w:val="23"/>
        </w:rPr>
      </w:pPr>
    </w:p>
    <w:p>
      <w:pPr>
        <w:spacing w:line="249" w:lineRule="auto" w:before="1"/>
        <w:ind w:left="1500" w:right="1652" w:firstLine="0"/>
        <w:jc w:val="left"/>
        <w:rPr>
          <w:b/>
          <w:sz w:val="20"/>
        </w:rPr>
      </w:pPr>
      <w:r>
        <w:rPr/>
        <w:drawing>
          <wp:anchor distT="0" distB="0" distL="0" distR="0" allowOverlap="1" layoutInCell="1" locked="0" behindDoc="0" simplePos="0" relativeHeight="251658240">
            <wp:simplePos x="0" y="0"/>
            <wp:positionH relativeFrom="page">
              <wp:posOffset>203200</wp:posOffset>
            </wp:positionH>
            <wp:positionV relativeFrom="paragraph">
              <wp:posOffset>-14783</wp:posOffset>
            </wp:positionV>
            <wp:extent cx="609600" cy="6096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09600" cy="609600"/>
                    </a:xfrm>
                    <a:prstGeom prst="rect">
                      <a:avLst/>
                    </a:prstGeom>
                  </pic:spPr>
                </pic:pic>
              </a:graphicData>
            </a:graphic>
          </wp:anchor>
        </w:drawing>
      </w:r>
      <w:r>
        <w:rPr>
          <w:b/>
          <w:sz w:val="20"/>
        </w:rPr>
        <w:t>CROUS DE RENNES 7 PLACE HOCHE</w:t>
      </w:r>
    </w:p>
    <w:p>
      <w:pPr>
        <w:pStyle w:val="BodyText"/>
        <w:spacing w:before="11"/>
        <w:rPr>
          <w:b/>
          <w:sz w:val="20"/>
        </w:rPr>
      </w:pPr>
    </w:p>
    <w:p>
      <w:pPr>
        <w:spacing w:before="0"/>
        <w:ind w:left="1500" w:right="0" w:firstLine="0"/>
        <w:jc w:val="left"/>
        <w:rPr>
          <w:b/>
          <w:sz w:val="20"/>
        </w:rPr>
      </w:pPr>
      <w:r>
        <w:rPr>
          <w:b/>
          <w:sz w:val="20"/>
        </w:rPr>
        <w:t>35064 RENNES CEDEX</w:t>
      </w:r>
    </w:p>
    <w:p>
      <w:pPr>
        <w:spacing w:before="90"/>
        <w:ind w:left="160" w:right="0" w:firstLine="0"/>
        <w:jc w:val="left"/>
        <w:rPr>
          <w:b/>
          <w:i/>
          <w:sz w:val="20"/>
        </w:rPr>
      </w:pPr>
      <w:hyperlink r:id="rId7">
        <w:r>
          <w:rPr>
            <w:b/>
            <w:i/>
            <w:sz w:val="20"/>
          </w:rPr>
          <w:t>www.crous-rennes.fr</w:t>
        </w:r>
      </w:hyperlink>
    </w:p>
    <w:p>
      <w:pPr>
        <w:spacing w:before="30"/>
        <w:ind w:left="160" w:right="0" w:firstLine="0"/>
        <w:jc w:val="left"/>
        <w:rPr>
          <w:sz w:val="20"/>
        </w:rPr>
      </w:pPr>
      <w:r>
        <w:rPr>
          <w:b/>
          <w:sz w:val="20"/>
        </w:rPr>
        <w:t>Affaire suivie par : </w:t>
      </w:r>
      <w:r>
        <w:rPr>
          <w:sz w:val="20"/>
        </w:rPr>
        <w:t>le service du Dossier-Social-Etudiant</w:t>
      </w:r>
    </w:p>
    <w:p>
      <w:pPr>
        <w:pStyle w:val="BodyText"/>
        <w:spacing w:before="10"/>
        <w:rPr>
          <w:sz w:val="26"/>
        </w:rPr>
      </w:pPr>
    </w:p>
    <w:p>
      <w:pPr>
        <w:spacing w:before="0"/>
        <w:ind w:left="120" w:right="0" w:firstLine="0"/>
        <w:jc w:val="left"/>
        <w:rPr>
          <w:i/>
          <w:sz w:val="16"/>
        </w:rPr>
      </w:pPr>
      <w:r>
        <w:rPr>
          <w:i/>
          <w:sz w:val="16"/>
        </w:rPr>
        <w:t>Votre référence à conserver et à rappeler dans toutes vos correspondances :</w:t>
      </w:r>
    </w:p>
    <w:p>
      <w:pPr>
        <w:pStyle w:val="Heading1"/>
        <w:spacing w:line="320" w:lineRule="atLeast" w:before="100"/>
        <w:ind w:left="1259" w:right="1397"/>
        <w:jc w:val="center"/>
      </w:pPr>
      <w:r>
        <w:rPr>
          <w:b w:val="0"/>
        </w:rPr>
        <w:br w:type="column"/>
      </w:r>
      <w:r>
        <w:rPr/>
        <w:t>DOSSIER SOCIAL ETUDIANT NOTIFICATION 2021 / 2022</w:t>
      </w:r>
    </w:p>
    <w:p>
      <w:pPr>
        <w:spacing w:before="28"/>
        <w:ind w:left="1259" w:right="1396" w:firstLine="0"/>
        <w:jc w:val="center"/>
        <w:rPr>
          <w:rFonts w:ascii="Arial" w:hAnsi="Arial"/>
          <w:sz w:val="16"/>
        </w:rPr>
      </w:pPr>
      <w:r>
        <w:rPr>
          <w:rFonts w:ascii="Arial" w:hAnsi="Arial"/>
          <w:sz w:val="16"/>
        </w:rPr>
        <w:t>éditée le 08-09-2021 ( 3 )</w:t>
      </w:r>
    </w:p>
    <w:p>
      <w:pPr>
        <w:pStyle w:val="BodyText"/>
        <w:spacing w:before="7"/>
        <w:rPr>
          <w:rFonts w:ascii="Arial"/>
          <w:sz w:val="11"/>
        </w:rPr>
      </w:pPr>
    </w:p>
    <w:p>
      <w:pPr>
        <w:pStyle w:val="BodyText"/>
        <w:ind w:left="350"/>
        <w:rPr>
          <w:rFonts w:ascii="Arial"/>
          <w:sz w:val="20"/>
        </w:rPr>
      </w:pPr>
      <w:r>
        <w:rPr>
          <w:rFonts w:ascii="Arial"/>
          <w:sz w:val="20"/>
        </w:rPr>
        <w:drawing>
          <wp:inline distT="0" distB="0" distL="0" distR="0">
            <wp:extent cx="2964009" cy="176022"/>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2964009" cy="176022"/>
                    </a:xfrm>
                    <a:prstGeom prst="rect">
                      <a:avLst/>
                    </a:prstGeom>
                  </pic:spPr>
                </pic:pic>
              </a:graphicData>
            </a:graphic>
          </wp:inline>
        </w:drawing>
      </w:r>
      <w:r>
        <w:rPr>
          <w:rFonts w:ascii="Arial"/>
          <w:sz w:val="20"/>
        </w:rPr>
      </w:r>
    </w:p>
    <w:p>
      <w:pPr>
        <w:spacing w:before="65"/>
        <w:ind w:left="1259" w:right="1396" w:firstLine="0"/>
        <w:jc w:val="center"/>
        <w:rPr>
          <w:rFonts w:ascii="Arial"/>
          <w:sz w:val="16"/>
        </w:rPr>
      </w:pPr>
      <w:r>
        <w:rPr>
          <w:rFonts w:ascii="Arial"/>
          <w:sz w:val="16"/>
        </w:rPr>
        <w:t>2021REN1710033600Z</w:t>
      </w:r>
    </w:p>
    <w:p>
      <w:pPr>
        <w:pStyle w:val="BodyText"/>
        <w:spacing w:before="10"/>
        <w:rPr>
          <w:rFonts w:ascii="Arial"/>
        </w:rPr>
      </w:pPr>
    </w:p>
    <w:p>
      <w:pPr>
        <w:spacing w:before="0"/>
        <w:ind w:left="140" w:right="0" w:firstLine="0"/>
        <w:jc w:val="left"/>
        <w:rPr>
          <w:sz w:val="16"/>
        </w:rPr>
      </w:pPr>
      <w:r>
        <w:rPr>
          <w:sz w:val="16"/>
        </w:rPr>
        <w:t>Adresse postale (votre domicile familial)</w:t>
      </w:r>
    </w:p>
    <w:p>
      <w:pPr>
        <w:pStyle w:val="Heading2"/>
        <w:spacing w:before="35"/>
        <w:ind w:left="120"/>
      </w:pPr>
      <w:r>
        <w:rPr/>
        <w:t>M. Sachot, Mathis</w:t>
      </w:r>
    </w:p>
    <w:p>
      <w:pPr>
        <w:spacing w:after="0"/>
        <w:sectPr>
          <w:type w:val="continuous"/>
          <w:pgSz w:w="11900" w:h="16840"/>
          <w:pgMar w:top="120" w:bottom="400" w:left="200" w:right="260"/>
          <w:cols w:num="2" w:equalWidth="0">
            <w:col w:w="5062" w:space="918"/>
            <w:col w:w="5460"/>
          </w:cols>
        </w:sectPr>
      </w:pPr>
    </w:p>
    <w:p>
      <w:pPr>
        <w:spacing w:before="16"/>
        <w:ind w:left="100" w:right="0" w:firstLine="0"/>
        <w:jc w:val="left"/>
        <w:rPr>
          <w:i/>
          <w:sz w:val="16"/>
        </w:rPr>
      </w:pPr>
      <w:r>
        <w:rPr>
          <w:i/>
          <w:sz w:val="16"/>
        </w:rPr>
        <w:t>Votre INE :</w:t>
      </w:r>
    </w:p>
    <w:p>
      <w:pPr>
        <w:spacing w:before="16"/>
        <w:ind w:left="100" w:right="0" w:firstLine="0"/>
        <w:jc w:val="left"/>
        <w:rPr>
          <w:b/>
          <w:sz w:val="16"/>
        </w:rPr>
      </w:pPr>
      <w:r>
        <w:rPr/>
        <w:br w:type="column"/>
      </w:r>
      <w:r>
        <w:rPr>
          <w:b/>
          <w:sz w:val="16"/>
        </w:rPr>
        <w:t>1710033600Z</w:t>
      </w:r>
    </w:p>
    <w:p>
      <w:pPr>
        <w:pStyle w:val="Heading2"/>
        <w:spacing w:line="226" w:lineRule="exact"/>
      </w:pPr>
      <w:r>
        <w:rPr/>
        <w:br w:type="column"/>
      </w:r>
      <w:r>
        <w:rPr/>
        <w:t>55 rue de Caceres</w:t>
      </w:r>
    </w:p>
    <w:p>
      <w:pPr>
        <w:spacing w:after="0" w:line="226" w:lineRule="exact"/>
        <w:sectPr>
          <w:type w:val="continuous"/>
          <w:pgSz w:w="11900" w:h="16840"/>
          <w:pgMar w:top="120" w:bottom="400" w:left="200" w:right="260"/>
          <w:cols w:num="3" w:equalWidth="0">
            <w:col w:w="847" w:space="53"/>
            <w:col w:w="1047" w:space="4053"/>
            <w:col w:w="5440"/>
          </w:cols>
        </w:sectPr>
      </w:pPr>
    </w:p>
    <w:p>
      <w:pPr>
        <w:spacing w:before="90"/>
        <w:ind w:left="100" w:right="0" w:firstLine="0"/>
        <w:jc w:val="left"/>
        <w:rPr>
          <w:b/>
          <w:sz w:val="16"/>
        </w:rPr>
      </w:pPr>
      <w:r>
        <w:rPr>
          <w:i/>
          <w:sz w:val="16"/>
        </w:rPr>
        <w:t>Votre état Civil : </w:t>
      </w:r>
      <w:r>
        <w:rPr>
          <w:b/>
          <w:sz w:val="16"/>
        </w:rPr>
        <w:t>M. Sachot</w:t>
      </w:r>
    </w:p>
    <w:p>
      <w:pPr>
        <w:spacing w:before="16"/>
        <w:ind w:left="1260" w:right="0" w:firstLine="0"/>
        <w:jc w:val="left"/>
        <w:rPr>
          <w:b/>
          <w:sz w:val="16"/>
        </w:rPr>
      </w:pPr>
      <w:r>
        <w:rPr>
          <w:b/>
          <w:sz w:val="16"/>
        </w:rPr>
        <w:t>Mathis</w:t>
      </w:r>
    </w:p>
    <w:p>
      <w:pPr>
        <w:pStyle w:val="BodyText"/>
        <w:spacing w:before="5"/>
        <w:rPr>
          <w:b/>
          <w:sz w:val="23"/>
        </w:rPr>
      </w:pPr>
      <w:r>
        <w:rPr/>
        <w:br w:type="column"/>
      </w:r>
      <w:r>
        <w:rPr>
          <w:b/>
          <w:sz w:val="23"/>
        </w:rPr>
      </w:r>
    </w:p>
    <w:p>
      <w:pPr>
        <w:pStyle w:val="Heading2"/>
      </w:pPr>
      <w:r>
        <w:rPr/>
        <w:t>85000 LA ROCHE SUR YON</w:t>
      </w:r>
    </w:p>
    <w:p>
      <w:pPr>
        <w:spacing w:after="0"/>
        <w:sectPr>
          <w:type w:val="continuous"/>
          <w:pgSz w:w="11900" w:h="16840"/>
          <w:pgMar w:top="120" w:bottom="400" w:left="200" w:right="260"/>
          <w:cols w:num="2" w:equalWidth="0">
            <w:col w:w="1994" w:space="4006"/>
            <w:col w:w="5440"/>
          </w:cols>
        </w:sectPr>
      </w:pPr>
    </w:p>
    <w:p>
      <w:pPr>
        <w:pStyle w:val="BodyText"/>
        <w:spacing w:before="7"/>
        <w:rPr>
          <w:rFonts w:ascii="Arial"/>
        </w:rPr>
      </w:pPr>
    </w:p>
    <w:p>
      <w:pPr>
        <w:spacing w:after="0"/>
        <w:rPr>
          <w:rFonts w:ascii="Arial"/>
        </w:rPr>
        <w:sectPr>
          <w:type w:val="continuous"/>
          <w:pgSz w:w="11900" w:h="16840"/>
          <w:pgMar w:top="120" w:bottom="400" w:left="200" w:right="260"/>
        </w:sectPr>
      </w:pPr>
    </w:p>
    <w:p>
      <w:pPr>
        <w:spacing w:before="97"/>
        <w:ind w:left="100" w:right="0" w:firstLine="0"/>
        <w:jc w:val="left"/>
        <w:rPr>
          <w:b/>
          <w:sz w:val="16"/>
        </w:rPr>
      </w:pPr>
      <w:r>
        <w:rPr>
          <w:i/>
          <w:sz w:val="16"/>
        </w:rPr>
        <w:t>Né(e) le : </w:t>
      </w:r>
      <w:r>
        <w:rPr>
          <w:b/>
          <w:sz w:val="16"/>
        </w:rPr>
        <w:t>29-09-1999</w:t>
      </w:r>
    </w:p>
    <w:p>
      <w:pPr>
        <w:spacing w:before="16"/>
        <w:ind w:left="100" w:right="0" w:firstLine="0"/>
        <w:jc w:val="left"/>
        <w:rPr>
          <w:b/>
          <w:sz w:val="16"/>
        </w:rPr>
      </w:pPr>
      <w:r>
        <w:rPr>
          <w:b/>
          <w:sz w:val="16"/>
        </w:rPr>
        <w:t>Célibataire</w:t>
      </w:r>
    </w:p>
    <w:p>
      <w:pPr>
        <w:spacing w:before="97"/>
        <w:ind w:left="100" w:right="0" w:firstLine="0"/>
        <w:jc w:val="left"/>
        <w:rPr>
          <w:b/>
          <w:sz w:val="16"/>
        </w:rPr>
      </w:pPr>
      <w:r>
        <w:rPr/>
        <w:br w:type="column"/>
      </w:r>
      <w:r>
        <w:rPr>
          <w:i/>
          <w:sz w:val="16"/>
        </w:rPr>
        <w:t>Votre nationalité : </w:t>
      </w:r>
      <w:r>
        <w:rPr>
          <w:b/>
          <w:sz w:val="16"/>
        </w:rPr>
        <w:t>France</w:t>
      </w:r>
    </w:p>
    <w:p>
      <w:pPr>
        <w:pStyle w:val="BodyText"/>
        <w:spacing w:before="9"/>
        <w:rPr>
          <w:b/>
          <w:sz w:val="25"/>
        </w:rPr>
      </w:pPr>
      <w:r>
        <w:rPr/>
        <w:br w:type="column"/>
      </w:r>
      <w:r>
        <w:rPr>
          <w:b/>
          <w:sz w:val="25"/>
        </w:rPr>
      </w:r>
    </w:p>
    <w:p>
      <w:pPr>
        <w:spacing w:before="0"/>
        <w:ind w:left="100" w:right="0" w:firstLine="0"/>
        <w:jc w:val="left"/>
        <w:rPr>
          <w:b/>
          <w:sz w:val="16"/>
        </w:rPr>
      </w:pPr>
      <w:r>
        <w:rPr>
          <w:i/>
          <w:sz w:val="16"/>
        </w:rPr>
        <w:t>Votre représentant légal : </w:t>
      </w:r>
      <w:r>
        <w:rPr>
          <w:b/>
          <w:sz w:val="16"/>
        </w:rPr>
        <w:t>Mme Bordron</w:t>
      </w:r>
    </w:p>
    <w:p>
      <w:pPr>
        <w:spacing w:after="0"/>
        <w:jc w:val="left"/>
        <w:rPr>
          <w:sz w:val="16"/>
        </w:rPr>
        <w:sectPr>
          <w:type w:val="continuous"/>
          <w:pgSz w:w="11900" w:h="16840"/>
          <w:pgMar w:top="120" w:bottom="400" w:left="200" w:right="260"/>
          <w:cols w:num="3" w:equalWidth="0">
            <w:col w:w="1527" w:space="313"/>
            <w:col w:w="1840" w:space="2320"/>
            <w:col w:w="5440"/>
          </w:cols>
        </w:sectPr>
      </w:pPr>
    </w:p>
    <w:p>
      <w:pPr>
        <w:spacing w:before="16"/>
        <w:ind w:left="100" w:right="0" w:firstLine="0"/>
        <w:jc w:val="left"/>
        <w:rPr>
          <w:i/>
          <w:sz w:val="16"/>
        </w:rPr>
      </w:pPr>
      <w:r>
        <w:rPr>
          <w:i/>
          <w:sz w:val="16"/>
        </w:rPr>
        <w:t>Vos coordonnées :</w:t>
      </w:r>
    </w:p>
    <w:p>
      <w:pPr>
        <w:spacing w:before="16"/>
        <w:ind w:left="100" w:right="0" w:firstLine="0"/>
        <w:jc w:val="left"/>
        <w:rPr>
          <w:b/>
          <w:sz w:val="16"/>
        </w:rPr>
      </w:pPr>
      <w:hyperlink r:id="rId9">
        <w:r>
          <w:rPr>
            <w:b/>
            <w:sz w:val="16"/>
          </w:rPr>
          <w:t>mathisachot@gmail.com</w:t>
        </w:r>
      </w:hyperlink>
    </w:p>
    <w:p>
      <w:pPr>
        <w:spacing w:before="16"/>
        <w:ind w:left="100" w:right="0" w:firstLine="0"/>
        <w:jc w:val="left"/>
        <w:rPr>
          <w:b/>
          <w:sz w:val="16"/>
        </w:rPr>
      </w:pPr>
      <w:r>
        <w:rPr/>
        <w:br w:type="column"/>
      </w:r>
      <w:r>
        <w:rPr>
          <w:b/>
          <w:sz w:val="16"/>
        </w:rPr>
        <w:t>( Mère )</w:t>
      </w:r>
    </w:p>
    <w:p>
      <w:pPr>
        <w:spacing w:before="16"/>
        <w:ind w:left="100" w:right="0" w:firstLine="0"/>
        <w:jc w:val="left"/>
        <w:rPr>
          <w:b/>
          <w:sz w:val="16"/>
        </w:rPr>
      </w:pPr>
      <w:r>
        <w:rPr/>
        <w:br w:type="column"/>
      </w:r>
      <w:r>
        <w:rPr>
          <w:b/>
          <w:sz w:val="16"/>
        </w:rPr>
        <w:t>Marika</w:t>
      </w:r>
    </w:p>
    <w:p>
      <w:pPr>
        <w:spacing w:after="0"/>
        <w:jc w:val="left"/>
        <w:rPr>
          <w:sz w:val="16"/>
        </w:rPr>
        <w:sectPr>
          <w:type w:val="continuous"/>
          <w:pgSz w:w="11900" w:h="16840"/>
          <w:pgMar w:top="120" w:bottom="400" w:left="200" w:right="260"/>
          <w:cols w:num="3" w:equalWidth="0">
            <w:col w:w="1831" w:space="4169"/>
            <w:col w:w="691" w:space="1029"/>
            <w:col w:w="3720"/>
          </w:cols>
        </w:sectPr>
      </w:pPr>
    </w:p>
    <w:p>
      <w:pPr>
        <w:pStyle w:val="BodyText"/>
        <w:spacing w:before="1"/>
        <w:rPr>
          <w:b/>
          <w:sz w:val="16"/>
        </w:rPr>
      </w:pPr>
    </w:p>
    <w:p>
      <w:pPr>
        <w:pStyle w:val="Heading1"/>
        <w:spacing w:before="91"/>
      </w:pPr>
      <w:r>
        <w:rPr/>
        <w:t>Monsieur,</w:t>
      </w:r>
    </w:p>
    <w:p>
      <w:pPr>
        <w:spacing w:before="171"/>
        <w:ind w:left="100" w:right="95" w:firstLine="0"/>
        <w:jc w:val="left"/>
        <w:rPr>
          <w:b/>
          <w:sz w:val="24"/>
        </w:rPr>
      </w:pPr>
      <w:r>
        <w:rPr>
          <w:b/>
          <w:sz w:val="24"/>
        </w:rPr>
        <w:t>Cette notification indique en page 2 les décisions concernant vos demandes au titre de l’année universitaire. La notice jointe à cet envoi vous indique les éléments essentiels liés à cette notification. Lisez-la et conservez-la soigneusement.</w:t>
      </w:r>
    </w:p>
    <w:p>
      <w:pPr>
        <w:spacing w:after="0"/>
        <w:jc w:val="left"/>
        <w:rPr>
          <w:sz w:val="24"/>
        </w:rPr>
        <w:sectPr>
          <w:type w:val="continuous"/>
          <w:pgSz w:w="11900" w:h="16840"/>
          <w:pgMar w:top="120" w:bottom="400" w:left="200" w:right="260"/>
        </w:sectPr>
      </w:pPr>
    </w:p>
    <w:p>
      <w:pPr>
        <w:pStyle w:val="BodyText"/>
        <w:rPr>
          <w:b/>
          <w:sz w:val="9"/>
        </w:rPr>
      </w:pPr>
    </w:p>
    <w:p>
      <w:pPr>
        <w:spacing w:after="0"/>
        <w:rPr>
          <w:sz w:val="9"/>
        </w:rPr>
        <w:sectPr>
          <w:headerReference w:type="default" r:id="rId10"/>
          <w:footerReference w:type="default" r:id="rId11"/>
          <w:pgSz w:w="11900" w:h="16840"/>
          <w:pgMar w:header="180" w:footer="210" w:top="660" w:bottom="400" w:left="200" w:right="260"/>
          <w:pgNumType w:start="2"/>
        </w:sectPr>
      </w:pPr>
    </w:p>
    <w:p>
      <w:pPr>
        <w:spacing w:before="153"/>
        <w:ind w:left="120" w:right="0" w:firstLine="0"/>
        <w:jc w:val="left"/>
        <w:rPr>
          <w:sz w:val="16"/>
        </w:rPr>
      </w:pPr>
      <w:r>
        <w:rPr>
          <w:sz w:val="16"/>
        </w:rPr>
        <w:t>Revenu brut global 2019 des parents : 19193€</w:t>
      </w:r>
    </w:p>
    <w:p>
      <w:pPr>
        <w:spacing w:before="93"/>
        <w:ind w:left="120" w:right="0" w:firstLine="0"/>
        <w:jc w:val="left"/>
        <w:rPr>
          <w:sz w:val="16"/>
        </w:rPr>
      </w:pPr>
      <w:r>
        <w:rPr/>
        <w:br w:type="column"/>
      </w:r>
      <w:r>
        <w:rPr>
          <w:sz w:val="16"/>
        </w:rPr>
        <w:t>Charges :</w:t>
      </w:r>
    </w:p>
    <w:p>
      <w:pPr>
        <w:spacing w:after="0"/>
        <w:jc w:val="left"/>
        <w:rPr>
          <w:sz w:val="16"/>
        </w:rPr>
        <w:sectPr>
          <w:type w:val="continuous"/>
          <w:pgSz w:w="11900" w:h="16840"/>
          <w:pgMar w:top="120" w:bottom="400" w:left="200" w:right="260"/>
          <w:cols w:num="2" w:equalWidth="0">
            <w:col w:w="3120" w:space="3760"/>
            <w:col w:w="4560"/>
          </w:cols>
        </w:sectPr>
      </w:pPr>
    </w:p>
    <w:p>
      <w:pPr>
        <w:pStyle w:val="BodyText"/>
        <w:spacing w:before="10"/>
        <w:rPr>
          <w:sz w:val="15"/>
        </w:rPr>
      </w:pPr>
    </w:p>
    <w:p>
      <w:pPr>
        <w:spacing w:after="0"/>
        <w:rPr>
          <w:sz w:val="15"/>
        </w:rPr>
        <w:sectPr>
          <w:type w:val="continuous"/>
          <w:pgSz w:w="11900" w:h="16840"/>
          <w:pgMar w:top="120" w:bottom="400" w:left="200" w:right="260"/>
        </w:sectPr>
      </w:pPr>
    </w:p>
    <w:p>
      <w:pPr>
        <w:pStyle w:val="BodyText"/>
        <w:spacing w:before="1"/>
        <w:rPr>
          <w:sz w:val="22"/>
        </w:rPr>
      </w:pPr>
    </w:p>
    <w:p>
      <w:pPr>
        <w:pStyle w:val="Heading1"/>
      </w:pPr>
      <w:r>
        <w:rPr/>
        <w:t>Etudes :</w:t>
      </w:r>
    </w:p>
    <w:p>
      <w:pPr>
        <w:pStyle w:val="BodyText"/>
        <w:spacing w:before="9"/>
        <w:rPr>
          <w:b/>
          <w:sz w:val="23"/>
        </w:rPr>
      </w:pPr>
      <w:r>
        <w:rPr/>
        <w:br w:type="column"/>
      </w:r>
      <w:r>
        <w:rPr>
          <w:b/>
          <w:sz w:val="23"/>
        </w:rPr>
      </w:r>
    </w:p>
    <w:p>
      <w:pPr>
        <w:spacing w:line="261" w:lineRule="auto" w:before="0"/>
        <w:ind w:left="100" w:right="20" w:firstLine="0"/>
        <w:jc w:val="left"/>
        <w:rPr>
          <w:sz w:val="16"/>
        </w:rPr>
      </w:pPr>
      <w:r>
        <w:rPr/>
        <w:pict>
          <v:shape style="position:absolute;margin-left:395.75pt;margin-top:-37.421265pt;width:160.75pt;height:29.5pt;mso-position-horizontal-relative:page;mso-position-vertical-relative:paragraph;z-index:25166131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
                    <w:gridCol w:w="400"/>
                    <w:gridCol w:w="400"/>
                    <w:gridCol w:w="380"/>
                    <w:gridCol w:w="420"/>
                    <w:gridCol w:w="400"/>
                    <w:gridCol w:w="400"/>
                    <w:gridCol w:w="390"/>
                  </w:tblGrid>
                  <w:tr>
                    <w:trPr>
                      <w:trHeight w:val="290" w:hRule="atLeast"/>
                    </w:trPr>
                    <w:tc>
                      <w:tcPr>
                        <w:tcW w:w="410" w:type="dxa"/>
                        <w:shd w:val="clear" w:color="auto" w:fill="CCCCCC"/>
                      </w:tcPr>
                      <w:p>
                        <w:pPr>
                          <w:pStyle w:val="TableParagraph"/>
                          <w:spacing w:before="38"/>
                          <w:ind w:right="18"/>
                          <w:jc w:val="center"/>
                          <w:rPr>
                            <w:sz w:val="16"/>
                          </w:rPr>
                        </w:pPr>
                        <w:r>
                          <w:rPr>
                            <w:sz w:val="16"/>
                          </w:rPr>
                          <w:t>A</w:t>
                        </w:r>
                      </w:p>
                    </w:tc>
                    <w:tc>
                      <w:tcPr>
                        <w:tcW w:w="400" w:type="dxa"/>
                        <w:shd w:val="clear" w:color="auto" w:fill="CCCCCC"/>
                      </w:tcPr>
                      <w:p>
                        <w:pPr>
                          <w:pStyle w:val="TableParagraph"/>
                          <w:spacing w:before="38"/>
                          <w:ind w:right="28"/>
                          <w:jc w:val="center"/>
                          <w:rPr>
                            <w:sz w:val="16"/>
                          </w:rPr>
                        </w:pPr>
                        <w:r>
                          <w:rPr>
                            <w:sz w:val="16"/>
                          </w:rPr>
                          <w:t>B</w:t>
                        </w:r>
                      </w:p>
                    </w:tc>
                    <w:tc>
                      <w:tcPr>
                        <w:tcW w:w="400" w:type="dxa"/>
                        <w:shd w:val="clear" w:color="auto" w:fill="CCCCCC"/>
                      </w:tcPr>
                      <w:p>
                        <w:pPr>
                          <w:pStyle w:val="TableParagraph"/>
                          <w:rPr>
                            <w:sz w:val="16"/>
                          </w:rPr>
                        </w:pPr>
                      </w:p>
                    </w:tc>
                    <w:tc>
                      <w:tcPr>
                        <w:tcW w:w="380" w:type="dxa"/>
                        <w:shd w:val="clear" w:color="auto" w:fill="CCCCCC"/>
                      </w:tcPr>
                      <w:p>
                        <w:pPr>
                          <w:pStyle w:val="TableParagraph"/>
                          <w:rPr>
                            <w:sz w:val="16"/>
                          </w:rPr>
                        </w:pPr>
                      </w:p>
                    </w:tc>
                    <w:tc>
                      <w:tcPr>
                        <w:tcW w:w="420" w:type="dxa"/>
                        <w:shd w:val="clear" w:color="auto" w:fill="CCCCCC"/>
                      </w:tcPr>
                      <w:p>
                        <w:pPr>
                          <w:pStyle w:val="TableParagraph"/>
                          <w:rPr>
                            <w:sz w:val="16"/>
                          </w:rPr>
                        </w:pPr>
                      </w:p>
                    </w:tc>
                    <w:tc>
                      <w:tcPr>
                        <w:tcW w:w="400" w:type="dxa"/>
                        <w:shd w:val="clear" w:color="auto" w:fill="CCCCCC"/>
                      </w:tcPr>
                      <w:p>
                        <w:pPr>
                          <w:pStyle w:val="TableParagraph"/>
                          <w:rPr>
                            <w:sz w:val="16"/>
                          </w:rPr>
                        </w:pPr>
                      </w:p>
                    </w:tc>
                    <w:tc>
                      <w:tcPr>
                        <w:tcW w:w="400" w:type="dxa"/>
                        <w:shd w:val="clear" w:color="auto" w:fill="CCCCCC"/>
                      </w:tcPr>
                      <w:p>
                        <w:pPr>
                          <w:pStyle w:val="TableParagraph"/>
                          <w:rPr>
                            <w:sz w:val="16"/>
                          </w:rPr>
                        </w:pPr>
                      </w:p>
                    </w:tc>
                    <w:tc>
                      <w:tcPr>
                        <w:tcW w:w="390" w:type="dxa"/>
                        <w:shd w:val="clear" w:color="auto" w:fill="CCCCCC"/>
                      </w:tcPr>
                      <w:p>
                        <w:pPr>
                          <w:pStyle w:val="TableParagraph"/>
                          <w:rPr>
                            <w:sz w:val="16"/>
                          </w:rPr>
                        </w:pPr>
                      </w:p>
                    </w:tc>
                  </w:tr>
                  <w:tr>
                    <w:trPr>
                      <w:trHeight w:val="270" w:hRule="atLeast"/>
                    </w:trPr>
                    <w:tc>
                      <w:tcPr>
                        <w:tcW w:w="410" w:type="dxa"/>
                      </w:tcPr>
                      <w:p>
                        <w:pPr>
                          <w:pStyle w:val="TableParagraph"/>
                          <w:spacing w:before="26"/>
                          <w:ind w:right="19"/>
                          <w:jc w:val="center"/>
                          <w:rPr>
                            <w:sz w:val="16"/>
                          </w:rPr>
                        </w:pPr>
                        <w:r>
                          <w:rPr>
                            <w:sz w:val="16"/>
                          </w:rPr>
                          <w:t>4</w:t>
                        </w:r>
                      </w:p>
                    </w:tc>
                    <w:tc>
                      <w:tcPr>
                        <w:tcW w:w="400" w:type="dxa"/>
                      </w:tcPr>
                      <w:p>
                        <w:pPr>
                          <w:pStyle w:val="TableParagraph"/>
                          <w:spacing w:before="26"/>
                          <w:ind w:right="29"/>
                          <w:jc w:val="center"/>
                          <w:rPr>
                            <w:sz w:val="16"/>
                          </w:rPr>
                        </w:pPr>
                        <w:r>
                          <w:rPr>
                            <w:sz w:val="16"/>
                          </w:rPr>
                          <w:t>0</w:t>
                        </w:r>
                      </w:p>
                    </w:tc>
                    <w:tc>
                      <w:tcPr>
                        <w:tcW w:w="400" w:type="dxa"/>
                      </w:tcPr>
                      <w:p>
                        <w:pPr>
                          <w:pStyle w:val="TableParagraph"/>
                          <w:rPr>
                            <w:sz w:val="16"/>
                          </w:rPr>
                        </w:pPr>
                      </w:p>
                    </w:tc>
                    <w:tc>
                      <w:tcPr>
                        <w:tcW w:w="380" w:type="dxa"/>
                      </w:tcPr>
                      <w:p>
                        <w:pPr>
                          <w:pStyle w:val="TableParagraph"/>
                          <w:rPr>
                            <w:sz w:val="16"/>
                          </w:rPr>
                        </w:pPr>
                      </w:p>
                    </w:tc>
                    <w:tc>
                      <w:tcPr>
                        <w:tcW w:w="420" w:type="dxa"/>
                      </w:tcPr>
                      <w:p>
                        <w:pPr>
                          <w:pStyle w:val="TableParagraph"/>
                          <w:rPr>
                            <w:sz w:val="16"/>
                          </w:rPr>
                        </w:pPr>
                      </w:p>
                    </w:tc>
                    <w:tc>
                      <w:tcPr>
                        <w:tcW w:w="400" w:type="dxa"/>
                      </w:tcPr>
                      <w:p>
                        <w:pPr>
                          <w:pStyle w:val="TableParagraph"/>
                          <w:rPr>
                            <w:sz w:val="16"/>
                          </w:rPr>
                        </w:pPr>
                      </w:p>
                    </w:tc>
                    <w:tc>
                      <w:tcPr>
                        <w:tcW w:w="400" w:type="dxa"/>
                      </w:tcPr>
                      <w:p>
                        <w:pPr>
                          <w:pStyle w:val="TableParagraph"/>
                          <w:rPr>
                            <w:sz w:val="16"/>
                          </w:rPr>
                        </w:pPr>
                      </w:p>
                    </w:tc>
                    <w:tc>
                      <w:tcPr>
                        <w:tcW w:w="390" w:type="dxa"/>
                      </w:tcPr>
                      <w:p>
                        <w:pPr>
                          <w:pStyle w:val="TableParagraph"/>
                          <w:rPr>
                            <w:sz w:val="16"/>
                          </w:rPr>
                        </w:pPr>
                      </w:p>
                    </w:tc>
                  </w:tr>
                </w:tbl>
                <w:p>
                  <w:pPr>
                    <w:pStyle w:val="BodyText"/>
                  </w:pPr>
                </w:p>
              </w:txbxContent>
            </v:textbox>
            <w10:wrap type="none"/>
          </v:shape>
        </w:pict>
      </w:r>
      <w:r>
        <w:rPr>
          <w:sz w:val="16"/>
        </w:rPr>
        <w:t>Etablissement d'inscription : RENNES INSA Formation d'ingénieur - 5ème année</w:t>
      </w:r>
    </w:p>
    <w:p>
      <w:pPr>
        <w:spacing w:before="94"/>
        <w:ind w:left="100" w:right="0" w:firstLine="0"/>
        <w:jc w:val="left"/>
        <w:rPr>
          <w:sz w:val="16"/>
        </w:rPr>
      </w:pPr>
      <w:r>
        <w:rPr/>
        <w:br w:type="column"/>
      </w:r>
      <w:r>
        <w:rPr>
          <w:sz w:val="16"/>
        </w:rPr>
        <w:t>Total charges : 5 dont distance : 1</w:t>
      </w:r>
    </w:p>
    <w:p>
      <w:pPr>
        <w:spacing w:after="0"/>
        <w:jc w:val="left"/>
        <w:rPr>
          <w:sz w:val="16"/>
        </w:rPr>
        <w:sectPr>
          <w:type w:val="continuous"/>
          <w:pgSz w:w="11900" w:h="16840"/>
          <w:pgMar w:top="120" w:bottom="400" w:left="200" w:right="260"/>
          <w:cols w:num="3" w:equalWidth="0">
            <w:col w:w="896" w:space="184"/>
            <w:col w:w="3031" w:space="3509"/>
            <w:col w:w="3820"/>
          </w:cols>
        </w:sectPr>
      </w:pPr>
    </w:p>
    <w:p>
      <w:pPr>
        <w:spacing w:line="190" w:lineRule="exact" w:before="0"/>
        <w:ind w:left="100" w:right="0" w:firstLine="0"/>
        <w:jc w:val="left"/>
        <w:rPr>
          <w:sz w:val="16"/>
        </w:rPr>
      </w:pPr>
      <w:r>
        <w:rPr>
          <w:b/>
          <w:sz w:val="20"/>
        </w:rPr>
        <w:t>Logement : </w:t>
      </w:r>
      <w:r>
        <w:rPr>
          <w:position w:val="2"/>
          <w:sz w:val="16"/>
        </w:rPr>
        <w:t>T1 dans la résidence universitaire BEAUREGARD RENNES (Réservation)</w:t>
      </w:r>
    </w:p>
    <w:p>
      <w:pPr>
        <w:pStyle w:val="BodyText"/>
        <w:spacing w:before="10"/>
        <w:rPr>
          <w:sz w:val="14"/>
        </w:rPr>
      </w:pPr>
      <w:r>
        <w:rPr/>
        <w:pict>
          <v:shape style="position:absolute;margin-left:15pt;margin-top:10.786926pt;width:140pt;height:.1pt;mso-position-horizontal-relative:page;mso-position-vertical-relative:paragraph;z-index:-251657216;mso-wrap-distance-left:0;mso-wrap-distance-right:0" coordorigin="300,216" coordsize="2800,0" path="m300,216l3100,216e" filled="false" stroked="true" strokeweight=".5pt" strokecolor="#000000">
            <v:path arrowok="t"/>
            <v:stroke dashstyle="solid"/>
            <w10:wrap type="topAndBottom"/>
          </v:shape>
        </w:pict>
      </w:r>
    </w:p>
    <w:p>
      <w:pPr>
        <w:pStyle w:val="Heading1"/>
        <w:spacing w:before="160"/>
        <w:ind w:left="140"/>
      </w:pPr>
      <w:r>
        <w:rPr/>
        <w:t>Bourse sur critères sociaux :</w:t>
      </w:r>
    </w:p>
    <w:p>
      <w:pPr>
        <w:spacing w:after="0"/>
        <w:sectPr>
          <w:type w:val="continuous"/>
          <w:pgSz w:w="11900" w:h="16840"/>
          <w:pgMar w:top="120" w:bottom="400" w:left="200" w:right="260"/>
        </w:sectPr>
      </w:pPr>
    </w:p>
    <w:p>
      <w:pPr>
        <w:spacing w:before="109"/>
        <w:ind w:left="240" w:right="0" w:firstLine="0"/>
        <w:jc w:val="left"/>
        <w:rPr>
          <w:sz w:val="16"/>
        </w:rPr>
      </w:pPr>
      <w:r>
        <w:rPr>
          <w:sz w:val="16"/>
        </w:rPr>
        <w:t>Décision définitive :</w:t>
      </w:r>
    </w:p>
    <w:p>
      <w:pPr>
        <w:spacing w:line="338" w:lineRule="auto" w:before="109"/>
        <w:ind w:left="240" w:right="7666" w:firstLine="0"/>
        <w:jc w:val="left"/>
        <w:rPr>
          <w:sz w:val="16"/>
        </w:rPr>
      </w:pPr>
      <w:r>
        <w:rPr/>
        <w:br w:type="column"/>
      </w:r>
      <w:r>
        <w:rPr>
          <w:sz w:val="16"/>
        </w:rPr>
        <w:t>Attribution à l'échelon 4. Montant annuel : 4055,00€.</w:t>
      </w:r>
    </w:p>
    <w:p>
      <w:pPr>
        <w:spacing w:after="0" w:line="338" w:lineRule="auto"/>
        <w:jc w:val="left"/>
        <w:rPr>
          <w:sz w:val="16"/>
        </w:rPr>
        <w:sectPr>
          <w:type w:val="continuous"/>
          <w:pgSz w:w="11900" w:h="16840"/>
          <w:pgMar w:top="120" w:bottom="400" w:left="200" w:right="260"/>
          <w:cols w:num="2" w:equalWidth="0">
            <w:col w:w="1587" w:space="153"/>
            <w:col w:w="9700"/>
          </w:cols>
        </w:sectPr>
      </w:pPr>
    </w:p>
    <w:p>
      <w:pPr>
        <w:spacing w:before="1"/>
        <w:ind w:left="240" w:right="0" w:firstLine="0"/>
        <w:jc w:val="left"/>
        <w:rPr>
          <w:sz w:val="16"/>
        </w:rPr>
      </w:pPr>
      <w:r>
        <w:rPr>
          <w:sz w:val="16"/>
        </w:rPr>
        <w:t>Ce montant est calculé sur la base de 10 mensualités correspondant au montant de votre échelon versées de septembre 2021 à juin 2022.</w:t>
      </w:r>
    </w:p>
    <w:p>
      <w:pPr>
        <w:pStyle w:val="BodyText"/>
        <w:spacing w:before="4"/>
        <w:rPr>
          <w:sz w:val="10"/>
        </w:rPr>
      </w:pPr>
      <w:r>
        <w:rPr/>
        <w:pict>
          <v:shape style="position:absolute;margin-left:15pt;margin-top:8.159961pt;width:140pt;height:.1pt;mso-position-horizontal-relative:page;mso-position-vertical-relative:paragraph;z-index:-251656192;mso-wrap-distance-left:0;mso-wrap-distance-right:0" coordorigin="300,163" coordsize="2800,0" path="m300,163l3100,163e" filled="false" stroked="true" strokeweight=".5pt" strokecolor="#000000">
            <v:path arrowok="t"/>
            <v:stroke dashstyle="solid"/>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6"/>
        </w:rPr>
      </w:pPr>
    </w:p>
    <w:p>
      <w:pPr>
        <w:spacing w:before="97"/>
        <w:ind w:left="100" w:right="0" w:firstLine="0"/>
        <w:jc w:val="left"/>
        <w:rPr>
          <w:b/>
          <w:i/>
          <w:sz w:val="16"/>
        </w:rPr>
      </w:pPr>
      <w:r>
        <w:rPr>
          <w:b/>
          <w:i/>
          <w:sz w:val="16"/>
        </w:rPr>
        <w:t>Signé : Le Recteur de région académique Emmanuel ETHIS</w:t>
      </w:r>
    </w:p>
    <w:p>
      <w:pPr>
        <w:spacing w:after="0"/>
        <w:jc w:val="left"/>
        <w:rPr>
          <w:sz w:val="16"/>
        </w:rPr>
        <w:sectPr>
          <w:type w:val="continuous"/>
          <w:pgSz w:w="11900" w:h="16840"/>
          <w:pgMar w:top="120" w:bottom="400" w:left="200" w:right="260"/>
        </w:sectPr>
      </w:pPr>
    </w:p>
    <w:p>
      <w:pPr>
        <w:pStyle w:val="BodyText"/>
        <w:spacing w:before="10"/>
        <w:rPr>
          <w:b/>
          <w:i/>
          <w:sz w:val="15"/>
        </w:rPr>
      </w:pPr>
      <w:r>
        <w:rPr/>
        <w:pict>
          <v:rect style="position:absolute;margin-left:15pt;margin-top:47pt;width:557pt;height:715pt;mso-position-horizontal-relative:page;mso-position-vertical-relative:page;z-index:-251982848" filled="false" stroked="true" strokeweight="1pt" strokecolor="#000000">
            <v:stroke dashstyle="solid"/>
            <w10:wrap type="none"/>
          </v:rect>
        </w:pict>
      </w:r>
    </w:p>
    <w:p>
      <w:pPr>
        <w:pStyle w:val="BodyText"/>
        <w:spacing w:before="93"/>
        <w:ind w:left="260"/>
      </w:pPr>
      <w:r>
        <w:rPr/>
        <w:t>CONDITIONS D’ASSIDUITE AUX COURS ET PRESENCE AUX EXAMENS</w:t>
      </w:r>
    </w:p>
    <w:p>
      <w:pPr>
        <w:pStyle w:val="BodyText"/>
        <w:spacing w:before="4"/>
        <w:rPr>
          <w:sz w:val="10"/>
        </w:rPr>
      </w:pPr>
    </w:p>
    <w:p>
      <w:pPr>
        <w:pStyle w:val="BodyText"/>
        <w:spacing w:before="93"/>
        <w:ind w:left="260" w:right="308"/>
      </w:pPr>
      <w:r>
        <w:rPr/>
        <w:t>L’étudiant bénéficiaire d’une bourse doit être inscrit et assidu aux cours, travaux pratiques ou dirigés et réaliser les stages obligatoires intégrés à la formation. De même, notamment dans le cadre des enseignements à distance, l’étudiant doit être inscrit et assidu aux activités relevant de sa formation et rendre tous les devoirs prévus.</w:t>
      </w:r>
    </w:p>
    <w:p>
      <w:pPr>
        <w:pStyle w:val="BodyText"/>
        <w:ind w:left="260" w:right="1159"/>
      </w:pPr>
      <w:r>
        <w:rPr/>
        <w:t>En ce qui concerne sa présence aux examens, le titulaire d’une bourse d’enseignement supérieur doit se présenter aux examens et concours correspondant à ses études.</w:t>
      </w:r>
    </w:p>
    <w:p>
      <w:pPr>
        <w:pStyle w:val="BodyText"/>
        <w:ind w:left="260"/>
      </w:pPr>
      <w:r>
        <w:rPr/>
        <w:t>Le non-respect de l’une des obligations précitées entraine le reversement des sommes indûment perçues.</w:t>
      </w:r>
    </w:p>
    <w:p>
      <w:pPr>
        <w:pStyle w:val="Heading3"/>
        <w:spacing w:before="76"/>
        <w:ind w:left="260"/>
      </w:pPr>
      <w:r>
        <w:rPr/>
        <w:t>LES VOIES ET DELAIS DE RECOURS</w:t>
      </w:r>
    </w:p>
    <w:p>
      <w:pPr>
        <w:pStyle w:val="BodyText"/>
        <w:spacing w:before="33"/>
        <w:ind w:left="260"/>
      </w:pPr>
      <w:r>
        <w:rPr/>
        <w:t>Si vous estimez qu'une décision est contestable vous pouvez former :</w:t>
      </w:r>
    </w:p>
    <w:p>
      <w:pPr>
        <w:pStyle w:val="Heading3"/>
      </w:pPr>
      <w:r>
        <w:rPr/>
        <w:t>A/ Pour les bourses d'enseignement supérieur :</w:t>
      </w:r>
    </w:p>
    <w:p>
      <w:pPr>
        <w:pStyle w:val="ListParagraph"/>
        <w:numPr>
          <w:ilvl w:val="0"/>
          <w:numId w:val="1"/>
        </w:numPr>
        <w:tabs>
          <w:tab w:pos="499" w:val="left" w:leader="none"/>
          <w:tab w:pos="500" w:val="left" w:leader="none"/>
        </w:tabs>
        <w:spacing w:line="240" w:lineRule="auto" w:before="93" w:after="0"/>
        <w:ind w:left="500" w:right="312" w:hanging="300"/>
        <w:jc w:val="left"/>
        <w:rPr>
          <w:sz w:val="18"/>
        </w:rPr>
      </w:pPr>
      <w:r>
        <w:rPr>
          <w:sz w:val="18"/>
        </w:rPr>
        <w:t>Un recours gracieux auprès du recteur compétent, exercé dans le délai de deux mois à compter de la réception de la décision définitive </w:t>
      </w:r>
      <w:r>
        <w:rPr>
          <w:spacing w:val="-2"/>
          <w:sz w:val="18"/>
        </w:rPr>
        <w:t>d’attribution </w:t>
      </w:r>
      <w:r>
        <w:rPr>
          <w:sz w:val="18"/>
        </w:rPr>
        <w:t>ou de non attribution de bourse (pour les bourses relevant du ministère de la culture et de l’agriculture, ce recours doit être formé auprès du directeur de l’établissement) ;</w:t>
      </w:r>
    </w:p>
    <w:p>
      <w:pPr>
        <w:pStyle w:val="ListParagraph"/>
        <w:numPr>
          <w:ilvl w:val="0"/>
          <w:numId w:val="1"/>
        </w:numPr>
        <w:tabs>
          <w:tab w:pos="499" w:val="left" w:leader="none"/>
          <w:tab w:pos="500" w:val="left" w:leader="none"/>
        </w:tabs>
        <w:spacing w:line="240" w:lineRule="auto" w:before="72" w:after="0"/>
        <w:ind w:left="500" w:right="369" w:hanging="300"/>
        <w:jc w:val="left"/>
        <w:rPr>
          <w:sz w:val="18"/>
        </w:rPr>
      </w:pPr>
      <w:r>
        <w:rPr>
          <w:sz w:val="18"/>
        </w:rPr>
        <w:t>Un recours hiérarchique auprès du ministre chargé de l'enseignement supérieur (ou de la culture et ou de l’agriculture, pour les formations </w:t>
      </w:r>
      <w:r>
        <w:rPr>
          <w:spacing w:val="-3"/>
          <w:sz w:val="18"/>
        </w:rPr>
        <w:t>relevant </w:t>
      </w:r>
      <w:r>
        <w:rPr>
          <w:sz w:val="18"/>
        </w:rPr>
        <w:t>de ce dernier), exercé dans le délai de deux mois à compter de la réception de la décision définitive d’attribution ou de non attribution de bourse ;</w:t>
      </w:r>
    </w:p>
    <w:p>
      <w:pPr>
        <w:pStyle w:val="ListParagraph"/>
        <w:numPr>
          <w:ilvl w:val="0"/>
          <w:numId w:val="1"/>
        </w:numPr>
        <w:tabs>
          <w:tab w:pos="499" w:val="left" w:leader="none"/>
          <w:tab w:pos="500" w:val="left" w:leader="none"/>
        </w:tabs>
        <w:spacing w:line="240" w:lineRule="auto" w:before="73" w:after="0"/>
        <w:ind w:left="500" w:right="291" w:hanging="300"/>
        <w:jc w:val="left"/>
        <w:rPr>
          <w:sz w:val="18"/>
        </w:rPr>
      </w:pPr>
      <w:r>
        <w:rPr>
          <w:sz w:val="18"/>
        </w:rPr>
        <w:t>Un recours contentieux devant le tribunal administratif du ressort du siège de votre région académique, exercé dans le délai de deux mois à </w:t>
      </w:r>
      <w:r>
        <w:rPr>
          <w:spacing w:val="-3"/>
          <w:sz w:val="18"/>
        </w:rPr>
        <w:t>compter </w:t>
      </w:r>
      <w:r>
        <w:rPr>
          <w:sz w:val="18"/>
        </w:rPr>
        <w:t>de la réception de la décision définitive d’attribution ou de non attribution de bourse ou de la décision rejetant votre recours gracieux ou hiérarchique. Cette dernière décision de rejet peut être implicite (absence de réponse de l’administration pendant deux mois).</w:t>
      </w:r>
    </w:p>
    <w:p>
      <w:pPr>
        <w:pStyle w:val="ListParagraph"/>
        <w:numPr>
          <w:ilvl w:val="0"/>
          <w:numId w:val="1"/>
        </w:numPr>
        <w:tabs>
          <w:tab w:pos="500" w:val="left" w:leader="none"/>
        </w:tabs>
        <w:spacing w:line="240" w:lineRule="auto" w:before="119" w:after="0"/>
        <w:ind w:left="500" w:right="847" w:hanging="300"/>
        <w:jc w:val="both"/>
        <w:rPr>
          <w:sz w:val="18"/>
        </w:rPr>
      </w:pPr>
      <w:r>
        <w:rPr>
          <w:sz w:val="18"/>
        </w:rPr>
        <w:t>Vous avez la possibilité d’adresser votre requête au tribunal administratif par voie électronique au moyen de la télé-procédure « Télérecours </w:t>
      </w:r>
      <w:hyperlink r:id="rId14">
        <w:r>
          <w:rPr>
            <w:sz w:val="18"/>
          </w:rPr>
          <w:t>citoyens » en vous connectant sur le site internet www.telerecours.fr.</w:t>
        </w:r>
      </w:hyperlink>
    </w:p>
    <w:p>
      <w:pPr>
        <w:pStyle w:val="BodyText"/>
        <w:spacing w:before="83"/>
        <w:ind w:left="200"/>
        <w:jc w:val="both"/>
      </w:pPr>
      <w:r>
        <w:rPr/>
        <w:t>A noter :</w:t>
      </w:r>
    </w:p>
    <w:p>
      <w:pPr>
        <w:pStyle w:val="ListParagraph"/>
        <w:numPr>
          <w:ilvl w:val="0"/>
          <w:numId w:val="2"/>
        </w:numPr>
        <w:tabs>
          <w:tab w:pos="380" w:val="left" w:leader="none"/>
        </w:tabs>
        <w:spacing w:line="235" w:lineRule="auto" w:before="36" w:after="0"/>
        <w:ind w:left="380" w:right="357" w:hanging="180"/>
        <w:jc w:val="both"/>
        <w:rPr>
          <w:sz w:val="18"/>
        </w:rPr>
      </w:pPr>
      <w:r>
        <w:rPr>
          <w:sz w:val="18"/>
        </w:rPr>
        <w:t>Si vous souhaitez, en cas de rejet du recours gracieux ou du recours hiérarchique, former un recours contentieux, le recours gracieux ou </w:t>
      </w:r>
      <w:r>
        <w:rPr>
          <w:spacing w:val="-2"/>
          <w:sz w:val="18"/>
        </w:rPr>
        <w:t>hiérarchique </w:t>
      </w:r>
      <w:r>
        <w:rPr>
          <w:sz w:val="18"/>
        </w:rPr>
        <w:t>devra avoir été introduit dans un délai de 2 mois à compter de la décision définitive d’attribution ou de non attribution de bourse.</w:t>
      </w:r>
    </w:p>
    <w:p>
      <w:pPr>
        <w:pStyle w:val="ListParagraph"/>
        <w:numPr>
          <w:ilvl w:val="0"/>
          <w:numId w:val="2"/>
        </w:numPr>
        <w:tabs>
          <w:tab w:pos="380" w:val="left" w:leader="none"/>
        </w:tabs>
        <w:spacing w:line="240" w:lineRule="auto" w:before="27" w:after="0"/>
        <w:ind w:left="380" w:right="317" w:hanging="180"/>
        <w:jc w:val="both"/>
        <w:rPr>
          <w:sz w:val="18"/>
        </w:rPr>
      </w:pPr>
      <w:r>
        <w:rPr>
          <w:sz w:val="18"/>
        </w:rPr>
        <w:t>Un deuxième recours gracieux ou un recours hiérarchique faisant suite à un premier recours gracieux ne prolonge pas à nouveau les délais de </w:t>
      </w:r>
      <w:r>
        <w:rPr>
          <w:spacing w:val="-3"/>
          <w:sz w:val="18"/>
        </w:rPr>
        <w:t>recours </w:t>
      </w:r>
      <w:r>
        <w:rPr>
          <w:sz w:val="18"/>
        </w:rPr>
        <w:t>contentieux.</w:t>
      </w:r>
    </w:p>
    <w:p>
      <w:pPr>
        <w:pStyle w:val="ListParagraph"/>
        <w:numPr>
          <w:ilvl w:val="0"/>
          <w:numId w:val="2"/>
        </w:numPr>
        <w:tabs>
          <w:tab w:pos="380" w:val="left" w:leader="none"/>
        </w:tabs>
        <w:spacing w:line="240" w:lineRule="auto" w:before="43" w:after="0"/>
        <w:ind w:left="380" w:right="439" w:hanging="180"/>
        <w:jc w:val="both"/>
        <w:rPr>
          <w:sz w:val="18"/>
        </w:rPr>
      </w:pPr>
      <w:r>
        <w:rPr>
          <w:sz w:val="18"/>
        </w:rPr>
        <w:t>La décision de rejet d’un recours gracieux ou hiérarchique peut être implicite (absence de réponse de l'administration pendant 2 mois). Dans ce </w:t>
      </w:r>
      <w:r>
        <w:rPr>
          <w:spacing w:val="-5"/>
          <w:sz w:val="18"/>
        </w:rPr>
        <w:t>cas, </w:t>
      </w:r>
      <w:r>
        <w:rPr>
          <w:sz w:val="18"/>
        </w:rPr>
        <w:t>vous pouvez attaquer la décision implicite de rejet dans le délai de 2 mois à compter de la naissance de la décision implicite (soit dans un délai de </w:t>
      </w:r>
      <w:r>
        <w:rPr>
          <w:spacing w:val="-16"/>
          <w:sz w:val="18"/>
        </w:rPr>
        <w:t>4 </w:t>
      </w:r>
      <w:r>
        <w:rPr>
          <w:sz w:val="18"/>
        </w:rPr>
        <w:t>mois à compter de la décision définitive d’attribution ou de non attribution de bourse).</w:t>
      </w:r>
    </w:p>
    <w:p>
      <w:pPr>
        <w:pStyle w:val="ListParagraph"/>
        <w:numPr>
          <w:ilvl w:val="0"/>
          <w:numId w:val="2"/>
        </w:numPr>
        <w:tabs>
          <w:tab w:pos="380" w:val="left" w:leader="none"/>
        </w:tabs>
        <w:spacing w:line="240" w:lineRule="auto" w:before="29" w:after="0"/>
        <w:ind w:left="380" w:right="343" w:hanging="180"/>
        <w:jc w:val="both"/>
        <w:rPr>
          <w:sz w:val="18"/>
        </w:rPr>
      </w:pPr>
      <w:r>
        <w:rPr>
          <w:sz w:val="18"/>
        </w:rPr>
        <w:t>Dans la mesure où une décision explicite de rejet intervient dans un délai de 2 mois après la décision implicite, c'est-à-dire dans un délai de 4 mois à compter de la date de la décision définitive d’attribution ou de non attribution de bourse, vous disposez d'un nouveau délai de 2 mois à compter de </w:t>
      </w:r>
      <w:r>
        <w:rPr>
          <w:spacing w:val="-9"/>
          <w:sz w:val="18"/>
        </w:rPr>
        <w:t>la </w:t>
      </w:r>
      <w:r>
        <w:rPr>
          <w:sz w:val="18"/>
        </w:rPr>
        <w:t>notification de cette décision explicite de rejet pour former un recours contentieux.</w:t>
      </w:r>
    </w:p>
    <w:p>
      <w:pPr>
        <w:pStyle w:val="Heading3"/>
        <w:spacing w:before="56"/>
        <w:jc w:val="both"/>
      </w:pPr>
      <w:r>
        <w:rPr/>
        <w:t>B/ Pour l'aide à la mobilité master :</w:t>
      </w:r>
    </w:p>
    <w:p>
      <w:pPr>
        <w:pStyle w:val="ListParagraph"/>
        <w:numPr>
          <w:ilvl w:val="0"/>
          <w:numId w:val="3"/>
        </w:numPr>
        <w:tabs>
          <w:tab w:pos="480" w:val="left" w:leader="none"/>
        </w:tabs>
        <w:spacing w:line="240" w:lineRule="auto" w:before="33" w:after="0"/>
        <w:ind w:left="480" w:right="0" w:hanging="280"/>
        <w:jc w:val="left"/>
        <w:rPr>
          <w:sz w:val="18"/>
        </w:rPr>
      </w:pPr>
      <w:r>
        <w:rPr>
          <w:sz w:val="18"/>
        </w:rPr>
        <w:t>Un recours gracieux auprès du directeur général du CROUS ;</w:t>
      </w:r>
    </w:p>
    <w:p>
      <w:pPr>
        <w:pStyle w:val="ListParagraph"/>
        <w:numPr>
          <w:ilvl w:val="0"/>
          <w:numId w:val="3"/>
        </w:numPr>
        <w:tabs>
          <w:tab w:pos="480" w:val="left" w:leader="none"/>
        </w:tabs>
        <w:spacing w:line="240" w:lineRule="auto" w:before="56" w:after="0"/>
        <w:ind w:left="480" w:right="311" w:hanging="280"/>
        <w:jc w:val="left"/>
        <w:rPr>
          <w:sz w:val="18"/>
        </w:rPr>
      </w:pPr>
      <w:r>
        <w:rPr>
          <w:sz w:val="18"/>
        </w:rPr>
        <w:t>Un recours contentieux devant le tribunal administratif du ressort du siège de votre région académique, exercé dans le délai de deux mois à </w:t>
      </w:r>
      <w:r>
        <w:rPr>
          <w:spacing w:val="-3"/>
          <w:sz w:val="18"/>
        </w:rPr>
        <w:t>compter </w:t>
      </w:r>
      <w:r>
        <w:rPr>
          <w:sz w:val="18"/>
        </w:rPr>
        <w:t>de la réception de la décision définitive d’attribution ou de non attribution ou de la décision rejetant votre recours gracieux. Cette dernière décision de rejet peut être implicite (absence de réponse de l’administration pendant deux mois).</w:t>
      </w:r>
    </w:p>
    <w:p>
      <w:pPr>
        <w:pStyle w:val="ListParagraph"/>
        <w:numPr>
          <w:ilvl w:val="0"/>
          <w:numId w:val="3"/>
        </w:numPr>
        <w:tabs>
          <w:tab w:pos="480" w:val="left" w:leader="none"/>
        </w:tabs>
        <w:spacing w:line="220" w:lineRule="auto" w:before="70" w:after="0"/>
        <w:ind w:left="480" w:right="867" w:hanging="280"/>
        <w:jc w:val="left"/>
        <w:rPr>
          <w:sz w:val="18"/>
        </w:rPr>
      </w:pPr>
      <w:r>
        <w:rPr>
          <w:position w:val="2"/>
          <w:sz w:val="18"/>
        </w:rPr>
        <w:t>Vous avez la possibilité d’adresser votre requête au tribunal administratif par voie électronique au moyen de la télé-procédure « Télérecours</w:t>
      </w:r>
      <w:r>
        <w:rPr>
          <w:sz w:val="18"/>
        </w:rPr>
        <w:t> </w:t>
      </w:r>
      <w:hyperlink r:id="rId14">
        <w:r>
          <w:rPr>
            <w:sz w:val="18"/>
          </w:rPr>
          <w:t>citoyens » en vous connectant sur le site internet www.telerecours.fr.</w:t>
        </w:r>
      </w:hyperlink>
    </w:p>
    <w:p>
      <w:pPr>
        <w:pStyle w:val="Heading3"/>
        <w:spacing w:before="125"/>
      </w:pPr>
      <w:r>
        <w:rPr/>
        <w:t>C/ Pour les aides bourses sanitaires et sociales de la Région Normandie :</w:t>
      </w:r>
    </w:p>
    <w:p>
      <w:pPr>
        <w:pStyle w:val="ListParagraph"/>
        <w:numPr>
          <w:ilvl w:val="0"/>
          <w:numId w:val="4"/>
        </w:numPr>
        <w:tabs>
          <w:tab w:pos="499" w:val="left" w:leader="none"/>
          <w:tab w:pos="500" w:val="left" w:leader="none"/>
        </w:tabs>
        <w:spacing w:line="240" w:lineRule="auto" w:before="73" w:after="0"/>
        <w:ind w:left="500" w:right="0" w:hanging="300"/>
        <w:jc w:val="left"/>
        <w:rPr>
          <w:sz w:val="18"/>
        </w:rPr>
      </w:pPr>
      <w:r>
        <w:rPr>
          <w:sz w:val="18"/>
        </w:rPr>
        <w:t>Recours sur instruction :</w:t>
      </w:r>
    </w:p>
    <w:p>
      <w:pPr>
        <w:pStyle w:val="BodyText"/>
        <w:spacing w:before="26"/>
        <w:ind w:left="500" w:right="280"/>
      </w:pPr>
      <w:r>
        <w:rPr/>
        <w:t>L'élève ou l'étudiant dispose d'un délai de deux mois à compter de la date de réception de la notification définitive de la bourse du Conseil Régional pour effectuer :</w:t>
      </w:r>
    </w:p>
    <w:p>
      <w:pPr>
        <w:pStyle w:val="ListParagraph"/>
        <w:numPr>
          <w:ilvl w:val="1"/>
          <w:numId w:val="4"/>
        </w:numPr>
        <w:tabs>
          <w:tab w:pos="905" w:val="left" w:leader="none"/>
        </w:tabs>
        <w:spacing w:line="240" w:lineRule="auto" w:before="0" w:after="0"/>
        <w:ind w:left="905" w:right="0" w:hanging="135"/>
        <w:jc w:val="left"/>
        <w:rPr>
          <w:sz w:val="18"/>
        </w:rPr>
      </w:pPr>
      <w:r>
        <w:rPr>
          <w:sz w:val="18"/>
        </w:rPr>
        <w:t>Un recours gracieux auprès du Président du Conseil Régional adressé par lettre recommandée avec accusé de réception (LR/ACR).</w:t>
      </w:r>
    </w:p>
    <w:p>
      <w:pPr>
        <w:pStyle w:val="ListParagraph"/>
        <w:numPr>
          <w:ilvl w:val="1"/>
          <w:numId w:val="4"/>
        </w:numPr>
        <w:tabs>
          <w:tab w:pos="905" w:val="left" w:leader="none"/>
        </w:tabs>
        <w:spacing w:line="240" w:lineRule="auto" w:before="0" w:after="0"/>
        <w:ind w:left="905" w:right="0" w:hanging="135"/>
        <w:jc w:val="left"/>
        <w:rPr>
          <w:sz w:val="18"/>
        </w:rPr>
      </w:pPr>
      <w:r>
        <w:rPr>
          <w:sz w:val="18"/>
        </w:rPr>
        <w:t>Un recousrs contentieux auprés du tribunal administratif territorialement compétent.</w:t>
      </w:r>
    </w:p>
    <w:p>
      <w:pPr>
        <w:pStyle w:val="BodyText"/>
        <w:ind w:left="500" w:right="421"/>
      </w:pPr>
      <w:r>
        <w:rPr/>
        <w:t>En cas de rejet du recours gracieux, l'élève ou l'étudiant dispose d'un délai de 2 mois à compter de la date de réception de la notification définitive pour effectuer un recours contentieux devant le tribunal administratif territorialement compétent.</w:t>
      </w:r>
    </w:p>
    <w:p>
      <w:pPr>
        <w:pStyle w:val="ListParagraph"/>
        <w:numPr>
          <w:ilvl w:val="0"/>
          <w:numId w:val="4"/>
        </w:numPr>
        <w:tabs>
          <w:tab w:pos="500" w:val="left" w:leader="none"/>
        </w:tabs>
        <w:spacing w:line="240" w:lineRule="auto" w:before="96" w:after="0"/>
        <w:ind w:left="500" w:right="0" w:hanging="280"/>
        <w:jc w:val="left"/>
        <w:rPr>
          <w:sz w:val="18"/>
        </w:rPr>
      </w:pPr>
      <w:r>
        <w:rPr>
          <w:sz w:val="18"/>
        </w:rPr>
        <w:t>Recours sur recouverement</w:t>
      </w:r>
    </w:p>
    <w:p>
      <w:pPr>
        <w:pStyle w:val="BodyText"/>
        <w:spacing w:before="109"/>
        <w:ind w:left="500" w:right="543"/>
      </w:pPr>
      <w:r>
        <w:rPr/>
        <w:t>L'étudiant ou l'élève peut adresser un recours gracieux par courrier au Président de la Région qui lui fera part de sa décision par courrier sous un délai de 2 mois.</w:t>
      </w:r>
    </w:p>
    <w:p>
      <w:pPr>
        <w:pStyle w:val="BodyText"/>
        <w:spacing w:before="2"/>
        <w:rPr>
          <w:sz w:val="17"/>
        </w:rPr>
      </w:pPr>
    </w:p>
    <w:p>
      <w:pPr>
        <w:pStyle w:val="Heading3"/>
        <w:spacing w:before="92"/>
        <w:ind w:left="200"/>
      </w:pPr>
      <w:r>
        <w:rPr/>
        <w:t>DROIT A L’ERREUR</w:t>
      </w:r>
    </w:p>
    <w:p>
      <w:pPr>
        <w:spacing w:before="136"/>
        <w:ind w:left="180" w:right="284" w:firstLine="0"/>
        <w:jc w:val="left"/>
        <w:rPr>
          <w:i/>
          <w:sz w:val="18"/>
        </w:rPr>
      </w:pPr>
      <w:r>
        <w:rPr>
          <w:i/>
          <w:sz w:val="18"/>
        </w:rPr>
        <w:t>« L’article 2 de la loi n°2018-727 du 10 août 2018 pour un Etat au service d’une société de confiance (ESSOC) instaure un « droit à l’erreur » pour les </w:t>
      </w:r>
      <w:r>
        <w:rPr>
          <w:i/>
          <w:sz w:val="18"/>
        </w:rPr>
        <w:t>usagers. Ce droit s’applique dès lors qu’une prestation financière est due. Ainsi, il ne peut être infligé une sanction pécuniaire ou la privation d'une prestation due à une personne ayant méconnu pour la première fois une règle applicable à sa situation ou ayant commis une erreur matérielle lors du renseignement de sa situation, dès lors qu'elle aura régularisé sa situation de sa propre initiative ou dans le délai requis après y avoir été invitée. En revanche, ce droit ne s’applique ni aux récidivistes ni aux fraudeurs. Il n’est pas non plus un droit au retard : les retards ou omissions de déclaration dans les délais prescrits n’entrent pas dans son champ d’application ».</w:t>
      </w:r>
    </w:p>
    <w:sectPr>
      <w:headerReference w:type="default" r:id="rId12"/>
      <w:footerReference w:type="default" r:id="rId13"/>
      <w:pgSz w:w="11900" w:h="16840"/>
      <w:pgMar w:header="160" w:footer="210" w:top="780" w:bottom="400" w:left="200" w:right="260"/>
      <w:pgNumType w:start="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36.350006pt;margin-top:820.511108pt;width:132.65pt;height:10.9pt;mso-position-horizontal-relative:page;mso-position-vertical-relative:page;z-index:-251986944" type="#_x0000_t202" filled="false" stroked="false">
          <v:textbox inset="0,0,0,0">
            <w:txbxContent>
              <w:p>
                <w:pPr>
                  <w:spacing w:before="13"/>
                  <w:ind w:left="20" w:right="0" w:firstLine="0"/>
                  <w:jc w:val="left"/>
                  <w:rPr>
                    <w:b/>
                    <w:sz w:val="16"/>
                  </w:rPr>
                </w:pPr>
                <w:r>
                  <w:rPr>
                    <w:b/>
                    <w:sz w:val="16"/>
                  </w:rPr>
                  <w:t>Voies et délais de recours : voir page 3</w:t>
                </w:r>
              </w:p>
            </w:txbxContent>
          </v:textbox>
          <w10:wrap type="none"/>
        </v:shape>
      </w:pict>
    </w:r>
    <w:r>
      <w:rPr/>
      <w:pict>
        <v:shape style="position:absolute;margin-left:482.220001pt;margin-top:820.511108pt;width:33.8pt;height:10.9pt;mso-position-horizontal-relative:page;mso-position-vertical-relative:page;z-index:-251985920" type="#_x0000_t202" filled="false" stroked="false">
          <v:textbox inset="0,0,0,0">
            <w:txbxContent>
              <w:p>
                <w:pPr>
                  <w:spacing w:before="13"/>
                  <w:ind w:left="20" w:right="0" w:firstLine="0"/>
                  <w:jc w:val="left"/>
                  <w:rPr>
                    <w:sz w:val="16"/>
                  </w:rPr>
                </w:pPr>
                <w:r>
                  <w:rPr>
                    <w:sz w:val="16"/>
                  </w:rPr>
                  <w:t>Page </w:t>
                </w:r>
                <w:r>
                  <w:rPr/>
                  <w:fldChar w:fldCharType="begin"/>
                </w:r>
                <w:r>
                  <w:rPr>
                    <w:sz w:val="16"/>
                  </w:rPr>
                  <w:instrText> PAGE </w:instrText>
                </w:r>
                <w:r>
                  <w:rPr/>
                  <w:fldChar w:fldCharType="separate"/>
                </w:r>
                <w:r>
                  <w:rPr/>
                  <w:t>1</w:t>
                </w:r>
                <w:r>
                  <w:rPr/>
                  <w:fldChar w:fldCharType="end"/>
                </w:r>
                <w:r>
                  <w:rPr>
                    <w:sz w:val="16"/>
                  </w:rPr>
                  <w:t> / 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6.350006pt;margin-top:820.511108pt;width:132.65pt;height:10.9pt;mso-position-horizontal-relative:page;mso-position-vertical-relative:page;z-index:-251981824" type="#_x0000_t202" filled="false" stroked="false">
          <v:textbox inset="0,0,0,0">
            <w:txbxContent>
              <w:p>
                <w:pPr>
                  <w:spacing w:before="13"/>
                  <w:ind w:left="20" w:right="0" w:firstLine="0"/>
                  <w:jc w:val="left"/>
                  <w:rPr>
                    <w:b/>
                    <w:sz w:val="16"/>
                  </w:rPr>
                </w:pPr>
                <w:r>
                  <w:rPr>
                    <w:b/>
                    <w:sz w:val="16"/>
                  </w:rPr>
                  <w:t>Voies et délais de recours : voir page 3</w:t>
                </w:r>
              </w:p>
            </w:txbxContent>
          </v:textbox>
          <w10:wrap type="none"/>
        </v:shape>
      </w:pict>
    </w:r>
    <w:r>
      <w:rPr/>
      <w:pict>
        <v:shape style="position:absolute;margin-left:482.220001pt;margin-top:820.511108pt;width:33.8pt;height:10.9pt;mso-position-horizontal-relative:page;mso-position-vertical-relative:page;z-index:-251980800" type="#_x0000_t202" filled="false" stroked="false">
          <v:textbox inset="0,0,0,0">
            <w:txbxContent>
              <w:p>
                <w:pPr>
                  <w:spacing w:before="13"/>
                  <w:ind w:left="20" w:right="0" w:firstLine="0"/>
                  <w:jc w:val="left"/>
                  <w:rPr>
                    <w:sz w:val="16"/>
                  </w:rPr>
                </w:pPr>
                <w:r>
                  <w:rPr>
                    <w:sz w:val="16"/>
                  </w:rPr>
                  <w:t>Page </w:t>
                </w:r>
                <w:r>
                  <w:rPr/>
                  <w:fldChar w:fldCharType="begin"/>
                </w:r>
                <w:r>
                  <w:rPr>
                    <w:sz w:val="16"/>
                  </w:rPr>
                  <w:instrText> PAGE </w:instrText>
                </w:r>
                <w:r>
                  <w:rPr/>
                  <w:fldChar w:fldCharType="separate"/>
                </w:r>
                <w:r>
                  <w:rPr/>
                  <w:t>2</w:t>
                </w:r>
                <w:r>
                  <w:rPr/>
                  <w:fldChar w:fldCharType="end"/>
                </w:r>
                <w:r>
                  <w:rPr>
                    <w:sz w:val="16"/>
                  </w:rPr>
                  <w:t> / 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82.220001pt;margin-top:820.511108pt;width:33.8pt;height:10.9pt;mso-position-horizontal-relative:page;mso-position-vertical-relative:page;z-index:-251975680" type="#_x0000_t202" filled="false" stroked="false">
          <v:textbox inset="0,0,0,0">
            <w:txbxContent>
              <w:p>
                <w:pPr>
                  <w:spacing w:before="13"/>
                  <w:ind w:left="20" w:right="0" w:firstLine="0"/>
                  <w:jc w:val="left"/>
                  <w:rPr>
                    <w:sz w:val="16"/>
                  </w:rPr>
                </w:pPr>
                <w:r>
                  <w:rPr>
                    <w:sz w:val="16"/>
                  </w:rPr>
                  <w:t>Page </w:t>
                </w:r>
                <w:r>
                  <w:rPr/>
                  <w:fldChar w:fldCharType="begin"/>
                </w:r>
                <w:r>
                  <w:rPr>
                    <w:sz w:val="16"/>
                  </w:rPr>
                  <w:instrText> PAGE </w:instrText>
                </w:r>
                <w:r>
                  <w:rPr/>
                  <w:fldChar w:fldCharType="separate"/>
                </w:r>
                <w:r>
                  <w:rPr/>
                  <w:t>3</w:t>
                </w:r>
                <w:r>
                  <w:rPr/>
                  <w:fldChar w:fldCharType="end"/>
                </w:r>
                <w:r>
                  <w:rPr>
                    <w:sz w:val="16"/>
                  </w:rPr>
                  <w:t> / 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331584">
          <wp:simplePos x="0" y="0"/>
          <wp:positionH relativeFrom="page">
            <wp:posOffset>337127</wp:posOffset>
          </wp:positionH>
          <wp:positionV relativeFrom="page">
            <wp:posOffset>114300</wp:posOffset>
          </wp:positionV>
          <wp:extent cx="2961870" cy="175895"/>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1" cstate="print"/>
                  <a:stretch>
                    <a:fillRect/>
                  </a:stretch>
                </pic:blipFill>
                <pic:spPr>
                  <a:xfrm>
                    <a:off x="0" y="0"/>
                    <a:ext cx="2961870" cy="175895"/>
                  </a:xfrm>
                  <a:prstGeom prst="rect">
                    <a:avLst/>
                  </a:prstGeom>
                </pic:spPr>
              </pic:pic>
            </a:graphicData>
          </a:graphic>
        </wp:anchor>
      </w:drawing>
    </w:r>
    <w:r>
      <w:rPr/>
      <w:pict>
        <v:shape style="position:absolute;margin-left:269pt;margin-top:8.511094pt;width:71.350pt;height:20.9pt;mso-position-horizontal-relative:page;mso-position-vertical-relative:page;z-index:-251983872" type="#_x0000_t202" filled="false" stroked="false">
          <v:textbox inset="0,0,0,0">
            <w:txbxContent>
              <w:p>
                <w:pPr>
                  <w:spacing w:before="13"/>
                  <w:ind w:left="20" w:right="0" w:firstLine="0"/>
                  <w:jc w:val="left"/>
                  <w:rPr>
                    <w:b/>
                    <w:sz w:val="16"/>
                  </w:rPr>
                </w:pPr>
                <w:r>
                  <w:rPr>
                    <w:b/>
                    <w:sz w:val="16"/>
                  </w:rPr>
                  <w:t>M. Sachot Mathis</w:t>
                </w:r>
              </w:p>
              <w:p>
                <w:pPr>
                  <w:spacing w:before="16"/>
                  <w:ind w:left="20" w:right="0" w:firstLine="0"/>
                  <w:jc w:val="left"/>
                  <w:rPr>
                    <w:b/>
                    <w:sz w:val="16"/>
                  </w:rPr>
                </w:pPr>
                <w:r>
                  <w:rPr>
                    <w:i/>
                    <w:sz w:val="16"/>
                  </w:rPr>
                  <w:t>Né(e) le : </w:t>
                </w:r>
                <w:r>
                  <w:rPr>
                    <w:b/>
                    <w:sz w:val="16"/>
                  </w:rPr>
                  <w:t>29-09-1999</w:t>
                </w:r>
              </w:p>
            </w:txbxContent>
          </v:textbox>
          <w10:wrap type="none"/>
        </v:shape>
      </w:pict>
    </w:r>
    <w:r>
      <w:rPr/>
      <w:pict>
        <v:shape style="position:absolute;margin-left:95.480003pt;margin-top:23.387812pt;width:86.1pt;height:10.95pt;mso-position-horizontal-relative:page;mso-position-vertical-relative:page;z-index:-251982848" type="#_x0000_t202" filled="false" stroked="false">
          <v:textbox inset="0,0,0,0">
            <w:txbxContent>
              <w:p>
                <w:pPr>
                  <w:spacing w:before="14"/>
                  <w:ind w:left="20" w:right="0" w:firstLine="0"/>
                  <w:jc w:val="left"/>
                  <w:rPr>
                    <w:rFonts w:ascii="Arial"/>
                    <w:sz w:val="16"/>
                  </w:rPr>
                </w:pPr>
                <w:r>
                  <w:rPr>
                    <w:rFonts w:ascii="Arial"/>
                    <w:sz w:val="16"/>
                  </w:rPr>
                  <w:t>2021REN1710033600Z</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336704">
          <wp:simplePos x="0" y="0"/>
          <wp:positionH relativeFrom="page">
            <wp:posOffset>349827</wp:posOffset>
          </wp:positionH>
          <wp:positionV relativeFrom="page">
            <wp:posOffset>101600</wp:posOffset>
          </wp:positionV>
          <wp:extent cx="2961870" cy="175895"/>
          <wp:effectExtent l="0" t="0" r="0" b="0"/>
          <wp:wrapNone/>
          <wp:docPr id="7" name="image2.png"/>
          <wp:cNvGraphicFramePr>
            <a:graphicFrameLocks noChangeAspect="1"/>
          </wp:cNvGraphicFramePr>
          <a:graphic>
            <a:graphicData uri="http://schemas.openxmlformats.org/drawingml/2006/picture">
              <pic:pic>
                <pic:nvPicPr>
                  <pic:cNvPr id="8" name="image2.png"/>
                  <pic:cNvPicPr/>
                </pic:nvPicPr>
                <pic:blipFill>
                  <a:blip r:embed="rId1" cstate="print"/>
                  <a:stretch>
                    <a:fillRect/>
                  </a:stretch>
                </pic:blipFill>
                <pic:spPr>
                  <a:xfrm>
                    <a:off x="0" y="0"/>
                    <a:ext cx="2961870" cy="175895"/>
                  </a:xfrm>
                  <a:prstGeom prst="rect">
                    <a:avLst/>
                  </a:prstGeom>
                </pic:spPr>
              </pic:pic>
            </a:graphicData>
          </a:graphic>
        </wp:anchor>
      </w:drawing>
    </w:r>
    <w:r>
      <w:rPr/>
      <w:pict>
        <v:shape style="position:absolute;margin-left:276pt;margin-top:7.511094pt;width:62.7pt;height:10.9pt;mso-position-horizontal-relative:page;mso-position-vertical-relative:page;z-index:-251978752" type="#_x0000_t202" filled="false" stroked="false">
          <v:textbox inset="0,0,0,0">
            <w:txbxContent>
              <w:p>
                <w:pPr>
                  <w:spacing w:before="13"/>
                  <w:ind w:left="20" w:right="0" w:firstLine="0"/>
                  <w:jc w:val="left"/>
                  <w:rPr>
                    <w:b/>
                    <w:sz w:val="16"/>
                  </w:rPr>
                </w:pPr>
                <w:r>
                  <w:rPr>
                    <w:b/>
                    <w:sz w:val="16"/>
                  </w:rPr>
                  <w:t>M. Sachot Mathis</w:t>
                </w:r>
              </w:p>
            </w:txbxContent>
          </v:textbox>
          <w10:wrap type="none"/>
        </v:shape>
      </w:pict>
    </w:r>
    <w:r>
      <w:rPr/>
      <w:pict>
        <v:shape style="position:absolute;margin-left:103.980003pt;margin-top:24.387812pt;width:86.1pt;height:10.95pt;mso-position-horizontal-relative:page;mso-position-vertical-relative:page;z-index:-251977728" type="#_x0000_t202" filled="false" stroked="false">
          <v:textbox inset="0,0,0,0">
            <w:txbxContent>
              <w:p>
                <w:pPr>
                  <w:spacing w:before="14"/>
                  <w:ind w:left="20" w:right="0" w:firstLine="0"/>
                  <w:jc w:val="left"/>
                  <w:rPr>
                    <w:rFonts w:ascii="Arial"/>
                    <w:sz w:val="16"/>
                  </w:rPr>
                </w:pPr>
                <w:r>
                  <w:rPr>
                    <w:rFonts w:ascii="Arial"/>
                    <w:sz w:val="16"/>
                  </w:rPr>
                  <w:t>2021REN1710033600Z</w:t>
                </w:r>
              </w:p>
            </w:txbxContent>
          </v:textbox>
          <w10:wrap type="none"/>
        </v:shape>
      </w:pict>
    </w:r>
    <w:r>
      <w:rPr/>
      <w:pict>
        <v:shape style="position:absolute;margin-left:276pt;margin-top:29.351839pt;width:78.350pt;height:11.1pt;mso-position-horizontal-relative:page;mso-position-vertical-relative:page;z-index:-251976704" type="#_x0000_t202" filled="false" stroked="false">
          <v:textbox inset="0,0,0,0">
            <w:txbxContent>
              <w:p>
                <w:pPr>
                  <w:spacing w:before="16"/>
                  <w:ind w:left="20" w:right="0" w:firstLine="0"/>
                  <w:jc w:val="left"/>
                  <w:rPr>
                    <w:b/>
                    <w:sz w:val="16"/>
                  </w:rPr>
                </w:pPr>
                <w:r>
                  <w:rPr>
                    <w:i/>
                    <w:sz w:val="16"/>
                  </w:rPr>
                  <w:t>Né(e) le : </w:t>
                </w:r>
                <w:r>
                  <w:rPr>
                    <w:b/>
                    <w:sz w:val="16"/>
                  </w:rPr>
                  <w:t>29-09-1999</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00" w:hanging="300"/>
        <w:jc w:val="left"/>
      </w:pPr>
      <w:rPr>
        <w:rFonts w:hint="default" w:ascii="Times New Roman" w:hAnsi="Times New Roman" w:eastAsia="Times New Roman" w:cs="Times New Roman"/>
        <w:spacing w:val="-2"/>
        <w:w w:val="100"/>
        <w:position w:val="2"/>
        <w:sz w:val="18"/>
        <w:szCs w:val="18"/>
      </w:rPr>
    </w:lvl>
    <w:lvl w:ilvl="1">
      <w:start w:val="0"/>
      <w:numFmt w:val="bullet"/>
      <w:lvlText w:val="•"/>
      <w:lvlJc w:val="left"/>
      <w:pPr>
        <w:ind w:left="1594" w:hanging="300"/>
      </w:pPr>
      <w:rPr>
        <w:rFonts w:hint="default"/>
      </w:rPr>
    </w:lvl>
    <w:lvl w:ilvl="2">
      <w:start w:val="0"/>
      <w:numFmt w:val="bullet"/>
      <w:lvlText w:val="•"/>
      <w:lvlJc w:val="left"/>
      <w:pPr>
        <w:ind w:left="2688" w:hanging="300"/>
      </w:pPr>
      <w:rPr>
        <w:rFonts w:hint="default"/>
      </w:rPr>
    </w:lvl>
    <w:lvl w:ilvl="3">
      <w:start w:val="0"/>
      <w:numFmt w:val="bullet"/>
      <w:lvlText w:val="•"/>
      <w:lvlJc w:val="left"/>
      <w:pPr>
        <w:ind w:left="3782" w:hanging="300"/>
      </w:pPr>
      <w:rPr>
        <w:rFonts w:hint="default"/>
      </w:rPr>
    </w:lvl>
    <w:lvl w:ilvl="4">
      <w:start w:val="0"/>
      <w:numFmt w:val="bullet"/>
      <w:lvlText w:val="•"/>
      <w:lvlJc w:val="left"/>
      <w:pPr>
        <w:ind w:left="4876" w:hanging="300"/>
      </w:pPr>
      <w:rPr>
        <w:rFonts w:hint="default"/>
      </w:rPr>
    </w:lvl>
    <w:lvl w:ilvl="5">
      <w:start w:val="0"/>
      <w:numFmt w:val="bullet"/>
      <w:lvlText w:val="•"/>
      <w:lvlJc w:val="left"/>
      <w:pPr>
        <w:ind w:left="5970" w:hanging="300"/>
      </w:pPr>
      <w:rPr>
        <w:rFonts w:hint="default"/>
      </w:rPr>
    </w:lvl>
    <w:lvl w:ilvl="6">
      <w:start w:val="0"/>
      <w:numFmt w:val="bullet"/>
      <w:lvlText w:val="•"/>
      <w:lvlJc w:val="left"/>
      <w:pPr>
        <w:ind w:left="7064" w:hanging="300"/>
      </w:pPr>
      <w:rPr>
        <w:rFonts w:hint="default"/>
      </w:rPr>
    </w:lvl>
    <w:lvl w:ilvl="7">
      <w:start w:val="0"/>
      <w:numFmt w:val="bullet"/>
      <w:lvlText w:val="•"/>
      <w:lvlJc w:val="left"/>
      <w:pPr>
        <w:ind w:left="8158" w:hanging="300"/>
      </w:pPr>
      <w:rPr>
        <w:rFonts w:hint="default"/>
      </w:rPr>
    </w:lvl>
    <w:lvl w:ilvl="8">
      <w:start w:val="0"/>
      <w:numFmt w:val="bullet"/>
      <w:lvlText w:val="•"/>
      <w:lvlJc w:val="left"/>
      <w:pPr>
        <w:ind w:left="9252" w:hanging="300"/>
      </w:pPr>
      <w:rPr>
        <w:rFonts w:hint="default"/>
      </w:rPr>
    </w:lvl>
  </w:abstractNum>
  <w:abstractNum w:abstractNumId="3">
    <w:multiLevelType w:val="hybridMultilevel"/>
    <w:lvl w:ilvl="0">
      <w:start w:val="1"/>
      <w:numFmt w:val="decimal"/>
      <w:lvlText w:val="%1"/>
      <w:lvlJc w:val="left"/>
      <w:pPr>
        <w:ind w:left="500" w:hanging="300"/>
        <w:jc w:val="left"/>
      </w:pPr>
      <w:rPr>
        <w:rFonts w:hint="default" w:ascii="Times New Roman" w:hAnsi="Times New Roman" w:eastAsia="Times New Roman" w:cs="Times New Roman"/>
        <w:w w:val="100"/>
        <w:position w:val="-1"/>
        <w:sz w:val="18"/>
        <w:szCs w:val="18"/>
      </w:rPr>
    </w:lvl>
    <w:lvl w:ilvl="1">
      <w:start w:val="0"/>
      <w:numFmt w:val="bullet"/>
      <w:lvlText w:val="*"/>
      <w:lvlJc w:val="left"/>
      <w:pPr>
        <w:ind w:left="905" w:hanging="135"/>
      </w:pPr>
      <w:rPr>
        <w:rFonts w:hint="default" w:ascii="Times New Roman" w:hAnsi="Times New Roman" w:eastAsia="Times New Roman" w:cs="Times New Roman"/>
        <w:w w:val="100"/>
        <w:sz w:val="18"/>
        <w:szCs w:val="18"/>
      </w:rPr>
    </w:lvl>
    <w:lvl w:ilvl="2">
      <w:start w:val="0"/>
      <w:numFmt w:val="bullet"/>
      <w:lvlText w:val="•"/>
      <w:lvlJc w:val="left"/>
      <w:pPr>
        <w:ind w:left="2071" w:hanging="135"/>
      </w:pPr>
      <w:rPr>
        <w:rFonts w:hint="default"/>
      </w:rPr>
    </w:lvl>
    <w:lvl w:ilvl="3">
      <w:start w:val="0"/>
      <w:numFmt w:val="bullet"/>
      <w:lvlText w:val="•"/>
      <w:lvlJc w:val="left"/>
      <w:pPr>
        <w:ind w:left="3242" w:hanging="135"/>
      </w:pPr>
      <w:rPr>
        <w:rFonts w:hint="default"/>
      </w:rPr>
    </w:lvl>
    <w:lvl w:ilvl="4">
      <w:start w:val="0"/>
      <w:numFmt w:val="bullet"/>
      <w:lvlText w:val="•"/>
      <w:lvlJc w:val="left"/>
      <w:pPr>
        <w:ind w:left="4413" w:hanging="135"/>
      </w:pPr>
      <w:rPr>
        <w:rFonts w:hint="default"/>
      </w:rPr>
    </w:lvl>
    <w:lvl w:ilvl="5">
      <w:start w:val="0"/>
      <w:numFmt w:val="bullet"/>
      <w:lvlText w:val="•"/>
      <w:lvlJc w:val="left"/>
      <w:pPr>
        <w:ind w:left="5584" w:hanging="135"/>
      </w:pPr>
      <w:rPr>
        <w:rFonts w:hint="default"/>
      </w:rPr>
    </w:lvl>
    <w:lvl w:ilvl="6">
      <w:start w:val="0"/>
      <w:numFmt w:val="bullet"/>
      <w:lvlText w:val="•"/>
      <w:lvlJc w:val="left"/>
      <w:pPr>
        <w:ind w:left="6755" w:hanging="135"/>
      </w:pPr>
      <w:rPr>
        <w:rFonts w:hint="default"/>
      </w:rPr>
    </w:lvl>
    <w:lvl w:ilvl="7">
      <w:start w:val="0"/>
      <w:numFmt w:val="bullet"/>
      <w:lvlText w:val="•"/>
      <w:lvlJc w:val="left"/>
      <w:pPr>
        <w:ind w:left="7926" w:hanging="135"/>
      </w:pPr>
      <w:rPr>
        <w:rFonts w:hint="default"/>
      </w:rPr>
    </w:lvl>
    <w:lvl w:ilvl="8">
      <w:start w:val="0"/>
      <w:numFmt w:val="bullet"/>
      <w:lvlText w:val="•"/>
      <w:lvlJc w:val="left"/>
      <w:pPr>
        <w:ind w:left="9097" w:hanging="135"/>
      </w:pPr>
      <w:rPr>
        <w:rFonts w:hint="default"/>
      </w:rPr>
    </w:lvl>
  </w:abstractNum>
  <w:abstractNum w:abstractNumId="2">
    <w:multiLevelType w:val="hybridMultilevel"/>
    <w:lvl w:ilvl="0">
      <w:start w:val="1"/>
      <w:numFmt w:val="decimal"/>
      <w:lvlText w:val="%1"/>
      <w:lvlJc w:val="left"/>
      <w:pPr>
        <w:ind w:left="480" w:hanging="280"/>
        <w:jc w:val="left"/>
      </w:pPr>
      <w:rPr>
        <w:rFonts w:hint="default" w:ascii="Times New Roman" w:hAnsi="Times New Roman" w:eastAsia="Times New Roman" w:cs="Times New Roman"/>
        <w:w w:val="100"/>
        <w:sz w:val="18"/>
        <w:szCs w:val="18"/>
      </w:rPr>
    </w:lvl>
    <w:lvl w:ilvl="1">
      <w:start w:val="0"/>
      <w:numFmt w:val="bullet"/>
      <w:lvlText w:val="•"/>
      <w:lvlJc w:val="left"/>
      <w:pPr>
        <w:ind w:left="1576" w:hanging="280"/>
      </w:pPr>
      <w:rPr>
        <w:rFonts w:hint="default"/>
      </w:rPr>
    </w:lvl>
    <w:lvl w:ilvl="2">
      <w:start w:val="0"/>
      <w:numFmt w:val="bullet"/>
      <w:lvlText w:val="•"/>
      <w:lvlJc w:val="left"/>
      <w:pPr>
        <w:ind w:left="2672" w:hanging="280"/>
      </w:pPr>
      <w:rPr>
        <w:rFonts w:hint="default"/>
      </w:rPr>
    </w:lvl>
    <w:lvl w:ilvl="3">
      <w:start w:val="0"/>
      <w:numFmt w:val="bullet"/>
      <w:lvlText w:val="•"/>
      <w:lvlJc w:val="left"/>
      <w:pPr>
        <w:ind w:left="3768" w:hanging="280"/>
      </w:pPr>
      <w:rPr>
        <w:rFonts w:hint="default"/>
      </w:rPr>
    </w:lvl>
    <w:lvl w:ilvl="4">
      <w:start w:val="0"/>
      <w:numFmt w:val="bullet"/>
      <w:lvlText w:val="•"/>
      <w:lvlJc w:val="left"/>
      <w:pPr>
        <w:ind w:left="4864" w:hanging="280"/>
      </w:pPr>
      <w:rPr>
        <w:rFonts w:hint="default"/>
      </w:rPr>
    </w:lvl>
    <w:lvl w:ilvl="5">
      <w:start w:val="0"/>
      <w:numFmt w:val="bullet"/>
      <w:lvlText w:val="•"/>
      <w:lvlJc w:val="left"/>
      <w:pPr>
        <w:ind w:left="5960" w:hanging="280"/>
      </w:pPr>
      <w:rPr>
        <w:rFonts w:hint="default"/>
      </w:rPr>
    </w:lvl>
    <w:lvl w:ilvl="6">
      <w:start w:val="0"/>
      <w:numFmt w:val="bullet"/>
      <w:lvlText w:val="•"/>
      <w:lvlJc w:val="left"/>
      <w:pPr>
        <w:ind w:left="7056" w:hanging="280"/>
      </w:pPr>
      <w:rPr>
        <w:rFonts w:hint="default"/>
      </w:rPr>
    </w:lvl>
    <w:lvl w:ilvl="7">
      <w:start w:val="0"/>
      <w:numFmt w:val="bullet"/>
      <w:lvlText w:val="•"/>
      <w:lvlJc w:val="left"/>
      <w:pPr>
        <w:ind w:left="8152" w:hanging="280"/>
      </w:pPr>
      <w:rPr>
        <w:rFonts w:hint="default"/>
      </w:rPr>
    </w:lvl>
    <w:lvl w:ilvl="8">
      <w:start w:val="0"/>
      <w:numFmt w:val="bullet"/>
      <w:lvlText w:val="•"/>
      <w:lvlJc w:val="left"/>
      <w:pPr>
        <w:ind w:left="9248" w:hanging="280"/>
      </w:pPr>
      <w:rPr>
        <w:rFonts w:hint="default"/>
      </w:rPr>
    </w:lvl>
  </w:abstractNum>
  <w:abstractNum w:abstractNumId="1">
    <w:multiLevelType w:val="hybridMultilevel"/>
    <w:lvl w:ilvl="0">
      <w:start w:val="0"/>
      <w:numFmt w:val="bullet"/>
      <w:lvlText w:val="*"/>
      <w:lvlJc w:val="left"/>
      <w:pPr>
        <w:ind w:left="380" w:hanging="180"/>
      </w:pPr>
      <w:rPr>
        <w:rFonts w:hint="default" w:ascii="Times New Roman" w:hAnsi="Times New Roman" w:eastAsia="Times New Roman" w:cs="Times New Roman"/>
        <w:spacing w:val="-2"/>
        <w:w w:val="100"/>
        <w:sz w:val="18"/>
        <w:szCs w:val="18"/>
      </w:rPr>
    </w:lvl>
    <w:lvl w:ilvl="1">
      <w:start w:val="0"/>
      <w:numFmt w:val="bullet"/>
      <w:lvlText w:val="•"/>
      <w:lvlJc w:val="left"/>
      <w:pPr>
        <w:ind w:left="1486" w:hanging="180"/>
      </w:pPr>
      <w:rPr>
        <w:rFonts w:hint="default"/>
      </w:rPr>
    </w:lvl>
    <w:lvl w:ilvl="2">
      <w:start w:val="0"/>
      <w:numFmt w:val="bullet"/>
      <w:lvlText w:val="•"/>
      <w:lvlJc w:val="left"/>
      <w:pPr>
        <w:ind w:left="2592" w:hanging="180"/>
      </w:pPr>
      <w:rPr>
        <w:rFonts w:hint="default"/>
      </w:rPr>
    </w:lvl>
    <w:lvl w:ilvl="3">
      <w:start w:val="0"/>
      <w:numFmt w:val="bullet"/>
      <w:lvlText w:val="•"/>
      <w:lvlJc w:val="left"/>
      <w:pPr>
        <w:ind w:left="3698" w:hanging="180"/>
      </w:pPr>
      <w:rPr>
        <w:rFonts w:hint="default"/>
      </w:rPr>
    </w:lvl>
    <w:lvl w:ilvl="4">
      <w:start w:val="0"/>
      <w:numFmt w:val="bullet"/>
      <w:lvlText w:val="•"/>
      <w:lvlJc w:val="left"/>
      <w:pPr>
        <w:ind w:left="4804" w:hanging="180"/>
      </w:pPr>
      <w:rPr>
        <w:rFonts w:hint="default"/>
      </w:rPr>
    </w:lvl>
    <w:lvl w:ilvl="5">
      <w:start w:val="0"/>
      <w:numFmt w:val="bullet"/>
      <w:lvlText w:val="•"/>
      <w:lvlJc w:val="left"/>
      <w:pPr>
        <w:ind w:left="5910" w:hanging="180"/>
      </w:pPr>
      <w:rPr>
        <w:rFonts w:hint="default"/>
      </w:rPr>
    </w:lvl>
    <w:lvl w:ilvl="6">
      <w:start w:val="0"/>
      <w:numFmt w:val="bullet"/>
      <w:lvlText w:val="•"/>
      <w:lvlJc w:val="left"/>
      <w:pPr>
        <w:ind w:left="7016" w:hanging="180"/>
      </w:pPr>
      <w:rPr>
        <w:rFonts w:hint="default"/>
      </w:rPr>
    </w:lvl>
    <w:lvl w:ilvl="7">
      <w:start w:val="0"/>
      <w:numFmt w:val="bullet"/>
      <w:lvlText w:val="•"/>
      <w:lvlJc w:val="left"/>
      <w:pPr>
        <w:ind w:left="8122" w:hanging="180"/>
      </w:pPr>
      <w:rPr>
        <w:rFonts w:hint="default"/>
      </w:rPr>
    </w:lvl>
    <w:lvl w:ilvl="8">
      <w:start w:val="0"/>
      <w:numFmt w:val="bullet"/>
      <w:lvlText w:val="•"/>
      <w:lvlJc w:val="left"/>
      <w:pPr>
        <w:ind w:left="9228" w:hanging="180"/>
      </w:pPr>
      <w:rPr>
        <w:rFonts w:hint="default"/>
      </w:rPr>
    </w:lvl>
  </w:abstractNum>
  <w:num w:numId="1">
    <w:abstractNumId w:val="0"/>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spacing w:before="1"/>
      <w:ind w:left="100"/>
      <w:outlineLvl w:val="1"/>
    </w:pPr>
    <w:rPr>
      <w:rFonts w:ascii="Times New Roman" w:hAnsi="Times New Roman" w:eastAsia="Times New Roman" w:cs="Times New Roman"/>
      <w:b/>
      <w:bCs/>
      <w:sz w:val="20"/>
      <w:szCs w:val="20"/>
    </w:rPr>
  </w:style>
  <w:style w:styleId="Heading2" w:type="paragraph">
    <w:name w:val="Heading 2"/>
    <w:basedOn w:val="Normal"/>
    <w:uiPriority w:val="1"/>
    <w:qFormat/>
    <w:pPr>
      <w:ind w:left="100"/>
      <w:outlineLvl w:val="2"/>
    </w:pPr>
    <w:rPr>
      <w:rFonts w:ascii="Arial" w:hAnsi="Arial" w:eastAsia="Arial" w:cs="Arial"/>
      <w:sz w:val="20"/>
      <w:szCs w:val="20"/>
    </w:rPr>
  </w:style>
  <w:style w:styleId="Heading3" w:type="paragraph">
    <w:name w:val="Heading 3"/>
    <w:basedOn w:val="Normal"/>
    <w:uiPriority w:val="1"/>
    <w:qFormat/>
    <w:pPr>
      <w:spacing w:before="16"/>
      <w:ind w:left="220"/>
      <w:outlineLvl w:val="3"/>
    </w:pPr>
    <w:rPr>
      <w:rFonts w:ascii="Times New Roman" w:hAnsi="Times New Roman" w:eastAsia="Times New Roman" w:cs="Times New Roman"/>
      <w:b/>
      <w:bCs/>
      <w:sz w:val="18"/>
      <w:szCs w:val="18"/>
    </w:rPr>
  </w:style>
  <w:style w:styleId="ListParagraph" w:type="paragraph">
    <w:name w:val="List Paragraph"/>
    <w:basedOn w:val="Normal"/>
    <w:uiPriority w:val="1"/>
    <w:qFormat/>
    <w:pPr>
      <w:ind w:left="500" w:hanging="30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crous-rennes.fr/" TargetMode="External"/><Relationship Id="rId8" Type="http://schemas.openxmlformats.org/officeDocument/2006/relationships/image" Target="media/image2.png"/><Relationship Id="rId9" Type="http://schemas.openxmlformats.org/officeDocument/2006/relationships/hyperlink" Target="mailto:mathisachot@gmail.com" TargetMode="External"/><Relationship Id="rId10" Type="http://schemas.openxmlformats.org/officeDocument/2006/relationships/header" Target="header1.xm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yperlink" Target="http://www.telerecours.fr/" TargetMode="Externa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2021-09-30T09:04:24Z</dcterms:created>
  <dcterms:modified xsi:type="dcterms:W3CDTF">2021-09-30T09:04:24Z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2021-09-08T00:00:00Z</vt:filetime>
  </property>
  <property fmtid="{D5CDD505-2E9C-101B-9397-08002B2CF9AE}" pid="3" name="Creator">
    <vt:lpwstr>JasperReports (NU)</vt:lpwstr>
  </property>
  <property fmtid="{D5CDD505-2E9C-101B-9397-08002B2CF9AE}" pid="4" name="LastSaved">
    <vt:filetime>2021-09-30T00:00:00Z</vt:filetime>
  </property>
</Properties>
</file>