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Фрагмент договора поставки № 112/2026</w:t>
      </w:r>
    </w:p>
    <w:p>
      <w:pPr>
        <w:spacing w:before="200" w:after="120"/>
      </w:pPr>
      <w:r>
        <w:rPr>
          <w:b/>
        </w:rPr>
        <w:t>3. Ответственность сторон</w:t>
      </w:r>
    </w:p>
    <w:p>
      <w:pPr>
        <w:spacing w:after="160"/>
        <w:ind w:firstLine="709"/>
      </w:pPr>
      <w:r>
        <w:t>3.1. Поставщик обязан поставить товараов в сроки, предусмотренные контрактной свистеме и спецификацией к настоящему договору.</w:t>
      </w:r>
    </w:p>
    <w:p>
      <w:pPr>
        <w:spacing w:after="160"/>
        <w:ind w:firstLine="709"/>
      </w:pPr>
      <w:r>
        <w:t>3.2. В течении срока действия договора стороны вправе уточнять график поставок путём обмена письмами. Изменения считаются согласованными с момента получения письменного подтверждения обеими сторонами.</w:t>
      </w:r>
    </w:p>
    <w:p>
      <w:pPr>
        <w:spacing w:after="160"/>
        <w:ind w:firstLine="709"/>
      </w:pPr>
      <w:r>
        <w:t>3.3. Работы по монтажу выполняются согласно предусмотреннымм приложением условиям. При просрочки оплаты более чем на 10 (десять) банковских дней покупатель уплачивает пени в размере 0,1 % от суммы просроченой задолженности за каждый день просрочки.</w:t>
      </w:r>
    </w:p>
    <w:p>
      <w:pPr>
        <w:spacing w:after="160"/>
        <w:ind w:firstLine="709"/>
      </w:pPr>
      <w:r>
        <w:t>3.4. Стороны не несут ответственности за неисполнение обязательств, если оно явилось следствием обстоятельств непреодолимой силы, о которых сторона не уведомила другую сторону в течении 5 дней.</w:t>
      </w:r>
    </w:p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