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2"/>
          <w:sz-cs w:val="32"/>
        </w:rPr>
        <w:t xml:space="preserve">В тих комітах які були з коментарем коміт був такий рядок </w:t>
      </w:r>
      <w:r>
        <w:rPr>
          <w:rFonts w:ascii="Arial" w:hAnsi="Arial" w:cs="Arial"/>
          <w:sz w:val="32"/>
          <w:sz-cs w:val="32"/>
          <w:b/>
        </w:rPr>
        <w:t xml:space="preserve">“І свій шлях широкий”</w:t>
      </w:r>
    </w:p>
    <w:p>
      <w:pPr/>
      <w:r>
        <w:rPr>
          <w:rFonts w:ascii="Arial" w:hAnsi="Arial" w:cs="Arial"/>
          <w:sz w:val="32"/>
          <w:sz-cs w:val="32"/>
          <w:b/>
        </w:rPr>
        <w:t xml:space="preserve">Був ще один коміт в якому був файл з питанням і відповідь там  - “Садо́к вишне́вий ко́ло ха́ти”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</generator>
</meta>
</file>