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2514" w14:textId="77777777" w:rsidR="00F45A3D" w:rsidRDefault="00000000">
      <w:pPr>
        <w:pStyle w:val="Heading1"/>
      </w:pPr>
      <w:r>
        <w:t>Unified Care Model (UCM)</w:t>
      </w:r>
    </w:p>
    <w:p w14:paraId="2C1D36A0" w14:textId="77777777" w:rsidR="00F45A3D" w:rsidRDefault="00000000">
      <w:r>
        <w:t>Design Principles</w:t>
      </w:r>
    </w:p>
    <w:p w14:paraId="77C5611A" w14:textId="77777777" w:rsidR="00F45A3D" w:rsidRDefault="00000000">
      <w:r>
        <w:t>Version aligned to ontology update dated 2026-04-22</w:t>
      </w:r>
    </w:p>
    <w:p w14:paraId="6A2B1F80" w14:textId="77777777" w:rsidR="00F45A3D" w:rsidRDefault="00000000">
      <w:pPr>
        <w:pStyle w:val="Heading2"/>
      </w:pPr>
      <w:r>
        <w:t>Purpose</w:t>
      </w:r>
    </w:p>
    <w:p w14:paraId="1364517C" w14:textId="77777777" w:rsidR="00F45A3D" w:rsidRDefault="00000000">
      <w:r>
        <w:t>This revision integrates prior design principles with explicit treatment of group modeling, role-mediated membership, and layered alignment to external models including FHIR, Common Core Ontologies (CCO), and schema.org. It preserves ontological grounding in BFO, semantic organization via SULO, and separation of inference from ontology.</w:t>
      </w:r>
    </w:p>
    <w:p w14:paraId="0A96CFAD" w14:textId="77777777" w:rsidR="00F45A3D" w:rsidRDefault="00000000">
      <w:pPr>
        <w:pStyle w:val="Heading2"/>
      </w:pPr>
      <w:r>
        <w:t>Layered alignment clarification</w:t>
      </w:r>
    </w:p>
    <w:p w14:paraId="56A9DA37" w14:textId="77777777" w:rsidR="00F45A3D" w:rsidRDefault="00000000">
      <w:r>
        <w:t>The UCM uses layered alignment to distinguish ontological commitment, semantic organization, and interoperability mapping.</w:t>
      </w:r>
    </w:p>
    <w:p w14:paraId="4D255CED" w14:textId="77777777" w:rsidR="00F45A3D" w:rsidRDefault="00000000">
      <w:r>
        <w:t>BFO: Ontological grounding for physical entities, roles, processes, and information entities.</w:t>
      </w:r>
    </w:p>
    <w:p w14:paraId="2D6ACDFC" w14:textId="77777777" w:rsidR="00F45A3D" w:rsidRDefault="00000000">
      <w:r>
        <w:t>SULO: Semantic organization supporting reusable classification without implying full equivalence.</w:t>
      </w:r>
    </w:p>
    <w:p w14:paraId="756D06DF" w14:textId="77777777" w:rsidR="00F45A3D" w:rsidRDefault="00000000">
      <w:r>
        <w:t>External models (FHIR, HL7, schema.org, HUD): Interoperability mappings rather than ontological equivalence.</w:t>
      </w:r>
    </w:p>
    <w:p w14:paraId="72ADA068" w14:textId="77777777" w:rsidR="00F45A3D" w:rsidRDefault="00000000">
      <w:pPr>
        <w:pStyle w:val="Heading2"/>
      </w:pPr>
      <w:r>
        <w:t>Design principles</w:t>
      </w:r>
    </w:p>
    <w:p w14:paraId="09EF9851" w14:textId="77777777" w:rsidR="00F45A3D" w:rsidRDefault="00000000">
      <w:r>
        <w:t>Foundational ontology alignment. The UCM is grounded in BFO and organized through SULO.</w:t>
      </w:r>
    </w:p>
    <w:p w14:paraId="47B30982" w14:textId="77777777" w:rsidR="00F45A3D" w:rsidRDefault="00000000">
      <w:r>
        <w:t>Layered alignment semantics. Alignment strength varies by layer: BFO (strong), SULO (organizational), external models (mapping).</w:t>
      </w:r>
    </w:p>
    <w:p w14:paraId="3A808EE7" w14:textId="77777777" w:rsidR="00F45A3D" w:rsidRDefault="00000000">
      <w:r>
        <w:t>Role-based identity. Contextual identity is expressed through roles rather than intrinsic types.</w:t>
      </w:r>
    </w:p>
    <w:p w14:paraId="70F7031D" w14:textId="77777777" w:rsidR="00F45A3D" w:rsidRDefault="00000000">
      <w:r>
        <w:t>Separation of semantic role from domain terminology. Neutral abstractions (SubjectRole, AgentRole) unify patterns while preserving domain-specific labels.</w:t>
      </w:r>
    </w:p>
    <w:p w14:paraId="4F3F6F83" w14:textId="77777777" w:rsidR="00F45A3D" w:rsidRDefault="00000000">
      <w:r>
        <w:t>Support for individual and collective subjects. Both persons and groups (families, households) may serve as subjects.</w:t>
      </w:r>
    </w:p>
    <w:p w14:paraId="4FA5D7B8" w14:textId="77777777" w:rsidR="00F45A3D" w:rsidRDefault="00000000">
      <w:r>
        <w:t>Explicit group modeling. Groups such as families and households are first-class entities.</w:t>
      </w:r>
    </w:p>
    <w:p w14:paraId="28519399" w14:textId="77777777" w:rsidR="00F45A3D" w:rsidRDefault="00000000">
      <w:r>
        <w:t>Distinction between participation and membership. Participation represents involvement in a process; membership represents structural belonging.</w:t>
      </w:r>
    </w:p>
    <w:p w14:paraId="5C9821AF" w14:textId="77777777" w:rsidR="00F45A3D" w:rsidRDefault="00000000">
      <w:r>
        <w:lastRenderedPageBreak/>
        <w:t>Role-mediated membership. Membership is modeled as Person → playsRole → MembershipRole → memberOf → Group.</w:t>
      </w:r>
    </w:p>
    <w:p w14:paraId="53510CE4" w14:textId="77777777" w:rsidR="00F45A3D" w:rsidRDefault="00000000">
      <w:r>
        <w:t>Contextual participation. Participation links actor, role, and process explicitly.</w:t>
      </w:r>
    </w:p>
    <w:p w14:paraId="67686A42" w14:textId="77777777" w:rsidR="00F45A3D" w:rsidRDefault="00000000">
      <w:r>
        <w:t>Temporal context. Roles and memberships may include temporal boundaries.</w:t>
      </w:r>
    </w:p>
    <w:p w14:paraId="2BC1413E" w14:textId="77777777" w:rsidR="00F45A3D" w:rsidRDefault="00000000">
      <w:r>
        <w:t>Domain decoupling with cross-domain reuse. Domains remain distinct while sharing core abstractions.</w:t>
      </w:r>
    </w:p>
    <w:p w14:paraId="2FF0A424" w14:textId="77777777" w:rsidR="00F45A3D" w:rsidRDefault="00000000">
      <w:r>
        <w:t>Policy and regulatory sensitivity. Role distinctions are preserved due to governance implications.</w:t>
      </w:r>
    </w:p>
    <w:p w14:paraId="3DD5D0E5" w14:textId="77777777" w:rsidR="00F45A3D" w:rsidRDefault="00000000">
      <w:r>
        <w:t>Descriptive text separated from logical commitment. Narrative definitions do not impose logic without axioms.</w:t>
      </w:r>
    </w:p>
    <w:p w14:paraId="4EBBB689" w14:textId="77777777" w:rsidR="00F45A3D" w:rsidRDefault="00000000">
      <w:r>
        <w:t>Non-destructive extension. The model evolves without breaking prior structures.</w:t>
      </w:r>
    </w:p>
    <w:p w14:paraId="12567B57" w14:textId="77777777" w:rsidR="00F45A3D" w:rsidRDefault="00000000">
      <w:r>
        <w:t>Interoperability abstraction. External models are mapped to UCM abstractions without semantic loss.</w:t>
      </w:r>
    </w:p>
    <w:p w14:paraId="1AC67CB8" w14:textId="77777777" w:rsidR="00F45A3D" w:rsidRDefault="00000000">
      <w:r>
        <w:t>External ontology alignment. UCM aligns to CCO, schema.org, and FHIR using equivalence, subclassing, or mapping depending on strength.</w:t>
      </w:r>
    </w:p>
    <w:p w14:paraId="4BAB5697" w14:textId="77777777" w:rsidR="00F45A3D" w:rsidRDefault="00000000">
      <w:r>
        <w:t>Agentive accountability and provenance. Distinguishes enduring entities from roles they play in records and processes.</w:t>
      </w:r>
    </w:p>
    <w:p w14:paraId="0725BE18" w14:textId="77777777" w:rsidR="00F45A3D" w:rsidRDefault="00000000">
      <w:pPr>
        <w:pStyle w:val="Heading2"/>
      </w:pPr>
      <w:r>
        <w:t>Implications for the current UCM</w:t>
      </w:r>
    </w:p>
    <w:p w14:paraId="4DFA4D06" w14:textId="77777777" w:rsidR="00F45A3D" w:rsidRDefault="00000000">
      <w:r>
        <w:t>SubjectRole unifies PatientRole, ClientRole, and MemberRole.</w:t>
      </w:r>
    </w:p>
    <w:p w14:paraId="1669C2C3" w14:textId="77777777" w:rsidR="00F45A3D" w:rsidRDefault="00000000">
      <w:r>
        <w:t>Groups can act as subjects in processes such as eligibility, provisioning, and assessment.</w:t>
      </w:r>
    </w:p>
    <w:p w14:paraId="726175AC" w14:textId="77777777" w:rsidR="00F45A3D" w:rsidRDefault="00000000">
      <w:r>
        <w:t>Membership and participation remain distinct but interoperable constructs.</w:t>
      </w:r>
    </w:p>
    <w:p w14:paraId="1FEC4897" w14:textId="77777777" w:rsidR="00F45A3D" w:rsidRDefault="00000000">
      <w:r>
        <w:t>Roles provide context-specific meaning for entities.</w:t>
      </w:r>
    </w:p>
    <w:p w14:paraId="46A97B22" w14:textId="77777777" w:rsidR="00F45A3D" w:rsidRDefault="00000000">
      <w:r>
        <w:t>Agent pattern supports provenance such as authorship, custody, and authentication.</w:t>
      </w:r>
    </w:p>
    <w:p w14:paraId="6EE59C9E" w14:textId="77777777" w:rsidR="00F45A3D" w:rsidRDefault="00000000">
      <w:r>
        <w:t>External mappings preserve source semantics without collapsing models.</w:t>
      </w:r>
    </w:p>
    <w:p w14:paraId="79B64E5C" w14:textId="77777777" w:rsidR="00F45A3D" w:rsidRDefault="00000000">
      <w:pPr>
        <w:pStyle w:val="Heading2"/>
      </w:pPr>
      <w:r>
        <w:t>Recommended ontology updates reflected in the new version</w:t>
      </w:r>
    </w:p>
    <w:p w14:paraId="61E90E17" w14:textId="77777777" w:rsidR="00F45A3D" w:rsidRDefault="00000000">
      <w:r>
        <w:t>Explicit alignment annotations for BFO, SULO, and external ontologies.</w:t>
      </w:r>
    </w:p>
    <w:p w14:paraId="44CE6D22" w14:textId="77777777" w:rsidR="00F45A3D" w:rsidRDefault="00000000">
      <w:r>
        <w:t>Consistent modeling of group membership through role-mediated patterns.</w:t>
      </w:r>
    </w:p>
    <w:p w14:paraId="3E3D96F4" w14:textId="77777777" w:rsidR="00F45A3D" w:rsidRDefault="00000000">
      <w:r>
        <w:t>Inclusion of temporal properties for roles and memberships.</w:t>
      </w:r>
    </w:p>
    <w:p w14:paraId="5BD4F42B" w14:textId="77777777" w:rsidR="00F45A3D" w:rsidRDefault="00000000">
      <w:r>
        <w:t>Integration of external ontology mappings (FHIR, CCO, schema.org) using layered alignment strategy.</w:t>
      </w:r>
    </w:p>
    <w:sectPr w:rsidR="00F45A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894673">
    <w:abstractNumId w:val="8"/>
  </w:num>
  <w:num w:numId="2" w16cid:durableId="1062752316">
    <w:abstractNumId w:val="6"/>
  </w:num>
  <w:num w:numId="3" w16cid:durableId="1289898100">
    <w:abstractNumId w:val="5"/>
  </w:num>
  <w:num w:numId="4" w16cid:durableId="547180727">
    <w:abstractNumId w:val="4"/>
  </w:num>
  <w:num w:numId="5" w16cid:durableId="1139765675">
    <w:abstractNumId w:val="7"/>
  </w:num>
  <w:num w:numId="6" w16cid:durableId="952251515">
    <w:abstractNumId w:val="3"/>
  </w:num>
  <w:num w:numId="7" w16cid:durableId="898789756">
    <w:abstractNumId w:val="2"/>
  </w:num>
  <w:num w:numId="8" w16cid:durableId="293096895">
    <w:abstractNumId w:val="1"/>
  </w:num>
  <w:num w:numId="9" w16cid:durableId="212318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D14AF"/>
    <w:rsid w:val="00A3411F"/>
    <w:rsid w:val="00AA1D8D"/>
    <w:rsid w:val="00B47730"/>
    <w:rsid w:val="00CB0664"/>
    <w:rsid w:val="00F45A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92D5AE"/>
  <w14:defaultImageDpi w14:val="300"/>
  <w15:docId w15:val="{E47CFF21-763E-4A0D-A350-E2D0C6DC6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3092</Characters>
  <Application>Microsoft Office Word</Application>
  <DocSecurity>0</DocSecurity>
  <Lines>71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 Lord</cp:lastModifiedBy>
  <cp:revision>2</cp:revision>
  <dcterms:created xsi:type="dcterms:W3CDTF">2026-04-22T22:32:00Z</dcterms:created>
  <dcterms:modified xsi:type="dcterms:W3CDTF">2026-04-22T22:32:00Z</dcterms:modified>
  <cp:category/>
</cp:coreProperties>
</file>