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C1A45" w14:textId="77777777" w:rsidR="00304114" w:rsidRDefault="00000000">
      <w:pPr>
        <w:pStyle w:val="Title"/>
      </w:pPr>
      <w:r>
        <w:t>Unified Care Model (UCM)</w:t>
      </w:r>
    </w:p>
    <w:p w14:paraId="48588635" w14:textId="77777777" w:rsidR="00304114" w:rsidRDefault="00000000">
      <w:pPr>
        <w:pStyle w:val="Heading1"/>
      </w:pPr>
      <w:r>
        <w:t>Design Principles</w:t>
      </w:r>
    </w:p>
    <w:p w14:paraId="0721817D" w14:textId="77777777" w:rsidR="00304114" w:rsidRDefault="00000000">
      <w:r>
        <w:t>Version aligned to ontology update dated 2026-04-28</w:t>
      </w:r>
    </w:p>
    <w:p w14:paraId="2B715C5F" w14:textId="77777777" w:rsidR="00304114" w:rsidRDefault="00000000">
      <w:pPr>
        <w:pStyle w:val="Heading2"/>
      </w:pPr>
      <w:r>
        <w:t>Purpose</w:t>
      </w:r>
    </w:p>
    <w:p w14:paraId="36F178B0" w14:textId="77777777" w:rsidR="00304114" w:rsidRDefault="00000000">
      <w:r>
        <w:t>This revision integrates prior design principles with explicit treatment of group modeling, role-mediated membership, definition-driven group semantics, and layered alignment to external models including FHIR, Common Core Ontologies (CCO), and schema.org. It preserves ontological grounding in BFO, semantic organization via SULO, and separation of inference from ontology.</w:t>
      </w:r>
    </w:p>
    <w:p w14:paraId="68AFB90C" w14:textId="77777777" w:rsidR="00304114" w:rsidRDefault="00000000">
      <w:pPr>
        <w:pStyle w:val="Heading2"/>
      </w:pPr>
      <w:r>
        <w:t>Layered alignment clarification</w:t>
      </w:r>
    </w:p>
    <w:p w14:paraId="385AFBA5" w14:textId="77777777" w:rsidR="00304114" w:rsidRDefault="00000000">
      <w:r>
        <w:t>The UCM uses layered alignment to distinguish ontological commitment, semantic organization, and interoperability mapping.</w:t>
      </w:r>
    </w:p>
    <w:p w14:paraId="1574AD34" w14:textId="77777777" w:rsidR="00304114" w:rsidRDefault="00000000">
      <w:r>
        <w:t>BFO: Ontological grounding for physical entities, roles, processes, and information entities.</w:t>
      </w:r>
    </w:p>
    <w:p w14:paraId="38256993" w14:textId="77777777" w:rsidR="00304114" w:rsidRDefault="00000000">
      <w:r>
        <w:t>SULO: Semantic organization supporting reusable classification without implying full equivalence.</w:t>
      </w:r>
    </w:p>
    <w:p w14:paraId="0E500366" w14:textId="77777777" w:rsidR="00304114" w:rsidRDefault="00000000">
      <w:r>
        <w:t>External models (FHIR, HL7, schema.org, HUD): Interoperability mappings rather than ontological equivalence.</w:t>
      </w:r>
    </w:p>
    <w:p w14:paraId="2E9F0F1C" w14:textId="77777777" w:rsidR="00304114" w:rsidRDefault="00000000">
      <w:pPr>
        <w:pStyle w:val="Heading2"/>
      </w:pPr>
      <w:r>
        <w:t>Design principles</w:t>
      </w:r>
    </w:p>
    <w:p w14:paraId="271381B6" w14:textId="77777777" w:rsidR="00304114" w:rsidRDefault="00000000">
      <w:r>
        <w:t>Foundational ontology alignment. The UCM is grounded in BFO and organized through SULO.</w:t>
      </w:r>
    </w:p>
    <w:p w14:paraId="3263E31B" w14:textId="77777777" w:rsidR="00304114" w:rsidRDefault="00000000">
      <w:r>
        <w:t>Layered alignment semantics. Alignment strength varies by layer: BFO (strong), SULO (organizational), external models (mapping).</w:t>
      </w:r>
    </w:p>
    <w:p w14:paraId="3D0C614B" w14:textId="77777777" w:rsidR="00304114" w:rsidRDefault="00000000">
      <w:r>
        <w:t>Role-based identity. Contextual identity is expressed through roles rather than intrinsic types.</w:t>
      </w:r>
    </w:p>
    <w:p w14:paraId="1EFD55F6" w14:textId="77777777" w:rsidR="00304114" w:rsidRDefault="00000000">
      <w:r>
        <w:t>Separation of semantic role from domain terminology. Neutral abstractions unify patterns while preserving domain-specific labels.</w:t>
      </w:r>
    </w:p>
    <w:p w14:paraId="77D77E6E" w14:textId="77777777" w:rsidR="00304114" w:rsidRDefault="00000000">
      <w:r>
        <w:t>Support for individual and collective subjects. Both persons and groups may serve as subjects.</w:t>
      </w:r>
    </w:p>
    <w:p w14:paraId="211A276B" w14:textId="77777777" w:rsidR="00304114" w:rsidRDefault="00000000">
      <w:r>
        <w:t>Explicit group modeling. Groups are first-class entities whose identity is determined by definitional criteria, not just members.</w:t>
      </w:r>
    </w:p>
    <w:p w14:paraId="0366E541" w14:textId="77777777" w:rsidR="00304114" w:rsidRDefault="00000000">
      <w:r>
        <w:lastRenderedPageBreak/>
        <w:t>Definition-driven group semantics. Groups are defined via explicit definedBy relationships linking to DefinitionArtifact.</w:t>
      </w:r>
    </w:p>
    <w:p w14:paraId="1D7596A1" w14:textId="77777777" w:rsidR="00304114" w:rsidRDefault="00000000">
      <w:r>
        <w:t>Distinction between participation and membership. Participation is process-based; membership is structural.</w:t>
      </w:r>
    </w:p>
    <w:p w14:paraId="432051D0" w14:textId="77777777" w:rsidR="00304114" w:rsidRDefault="00000000">
      <w:r>
        <w:t>Role-mediated membership. Membership reflects application of definitional criteria via roles.</w:t>
      </w:r>
    </w:p>
    <w:p w14:paraId="49EF82A9" w14:textId="77777777" w:rsidR="00304114" w:rsidRDefault="00000000">
      <w:r>
        <w:t>Contextual participation. Participation links actor, role, and process explicitly.</w:t>
      </w:r>
    </w:p>
    <w:p w14:paraId="04746F08" w14:textId="77777777" w:rsidR="00304114" w:rsidRDefault="00000000">
      <w:r>
        <w:t>Temporal context. Roles and memberships may include temporal boundaries.</w:t>
      </w:r>
    </w:p>
    <w:p w14:paraId="01D42D06" w14:textId="77777777" w:rsidR="00304114" w:rsidRDefault="00000000">
      <w:r>
        <w:t>Domain decoupling with cross-domain reuse.</w:t>
      </w:r>
    </w:p>
    <w:p w14:paraId="43CFEB9D" w14:textId="77777777" w:rsidR="00304114" w:rsidRDefault="00000000">
      <w:r>
        <w:t>Policy and regulatory sensitivity.</w:t>
      </w:r>
    </w:p>
    <w:p w14:paraId="1A8EB4DD" w14:textId="77777777" w:rsidR="00304114" w:rsidRDefault="00000000">
      <w:r>
        <w:t>Externalized semantic definition principle.</w:t>
      </w:r>
    </w:p>
    <w:p w14:paraId="6FBD500F" w14:textId="77777777" w:rsidR="00304114" w:rsidRDefault="00000000">
      <w:r>
        <w:t>Descriptive text separated from logical commitment.</w:t>
      </w:r>
    </w:p>
    <w:p w14:paraId="4CB53E1E" w14:textId="77777777" w:rsidR="00304114" w:rsidRDefault="00000000">
      <w:r>
        <w:t>Non-destructive extension.</w:t>
      </w:r>
    </w:p>
    <w:p w14:paraId="601CE9AD" w14:textId="77777777" w:rsidR="00304114" w:rsidRDefault="00000000">
      <w:r>
        <w:t>Interoperability abstraction.</w:t>
      </w:r>
    </w:p>
    <w:p w14:paraId="503D7773" w14:textId="77777777" w:rsidR="00304114" w:rsidRDefault="00000000">
      <w:r>
        <w:t>External ontology alignment.</w:t>
      </w:r>
    </w:p>
    <w:p w14:paraId="611C5C4E" w14:textId="77777777" w:rsidR="00304114" w:rsidRDefault="00000000">
      <w:r>
        <w:t>Agentive accountability and provenance.</w:t>
      </w:r>
    </w:p>
    <w:p w14:paraId="180DFAE6" w14:textId="77777777" w:rsidR="00304114" w:rsidRDefault="00000000">
      <w:pPr>
        <w:pStyle w:val="Heading2"/>
      </w:pPr>
      <w:r>
        <w:t>Implications for the current UCM</w:t>
      </w:r>
    </w:p>
    <w:p w14:paraId="6B5F05DF" w14:textId="77777777" w:rsidR="00304114" w:rsidRDefault="00000000">
      <w:r>
        <w:t>Groups can act as subjects in processes.</w:t>
      </w:r>
    </w:p>
    <w:p w14:paraId="37711E52" w14:textId="77777777" w:rsidR="00304114" w:rsidRDefault="00000000">
      <w:r>
        <w:t>Membership and participation remain distinct.</w:t>
      </w:r>
    </w:p>
    <w:p w14:paraId="09A4EF42" w14:textId="77777777" w:rsidR="00304114" w:rsidRDefault="00000000">
      <w:r>
        <w:t>Group identity is determined by definedBy.</w:t>
      </w:r>
    </w:p>
    <w:p w14:paraId="177B64B0" w14:textId="77777777" w:rsidR="00304114" w:rsidRDefault="00000000">
      <w:r>
        <w:t>Multiple groups with same membership may exist.</w:t>
      </w:r>
    </w:p>
    <w:p w14:paraId="73D25FC5" w14:textId="77777777" w:rsidR="00304114" w:rsidRDefault="00000000">
      <w:r>
        <w:t>No ontology-level equivalence based on membership.</w:t>
      </w:r>
    </w:p>
    <w:p w14:paraId="68B0EC5E" w14:textId="77777777" w:rsidR="00304114" w:rsidRDefault="00000000">
      <w:pPr>
        <w:pStyle w:val="Heading2"/>
      </w:pPr>
      <w:r>
        <w:t>Recommended ontology updates</w:t>
      </w:r>
    </w:p>
    <w:p w14:paraId="6668D040" w14:textId="77777777" w:rsidR="00304114" w:rsidRDefault="00000000">
      <w:r>
        <w:t>Introduction of definedBy on Group.</w:t>
      </w:r>
    </w:p>
    <w:p w14:paraId="5E0A1BFD" w14:textId="77777777" w:rsidR="00304114" w:rsidRDefault="00000000">
      <w:r>
        <w:t>DefinitionArtifact concept.</w:t>
      </w:r>
    </w:p>
    <w:p w14:paraId="44E09299" w14:textId="77777777" w:rsidR="00304114" w:rsidRDefault="00000000">
      <w:r>
        <w:t>Policy-driven group construction.</w:t>
      </w:r>
    </w:p>
    <w:p w14:paraId="7664E1AD" w14:textId="77777777" w:rsidR="00304114" w:rsidRDefault="00000000">
      <w:r>
        <w:t>Alignment enhancements.</w:t>
      </w:r>
    </w:p>
    <w:sectPr w:rsidR="0030411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3916719">
    <w:abstractNumId w:val="8"/>
  </w:num>
  <w:num w:numId="2" w16cid:durableId="1971207030">
    <w:abstractNumId w:val="6"/>
  </w:num>
  <w:num w:numId="3" w16cid:durableId="1618177172">
    <w:abstractNumId w:val="5"/>
  </w:num>
  <w:num w:numId="4" w16cid:durableId="1310135460">
    <w:abstractNumId w:val="4"/>
  </w:num>
  <w:num w:numId="5" w16cid:durableId="1177234451">
    <w:abstractNumId w:val="7"/>
  </w:num>
  <w:num w:numId="6" w16cid:durableId="208953640">
    <w:abstractNumId w:val="3"/>
  </w:num>
  <w:num w:numId="7" w16cid:durableId="2022510428">
    <w:abstractNumId w:val="2"/>
  </w:num>
  <w:num w:numId="8" w16cid:durableId="2140831238">
    <w:abstractNumId w:val="1"/>
  </w:num>
  <w:num w:numId="9" w16cid:durableId="1254053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656"/>
    <w:rsid w:val="0006063C"/>
    <w:rsid w:val="0015074B"/>
    <w:rsid w:val="0029639D"/>
    <w:rsid w:val="00304114"/>
    <w:rsid w:val="00326F90"/>
    <w:rsid w:val="00AA1D8D"/>
    <w:rsid w:val="00B47730"/>
    <w:rsid w:val="00B604F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02B4D5"/>
  <w14:defaultImageDpi w14:val="300"/>
  <w15:docId w15:val="{92DB87D3-1EB7-486E-8F8F-CC9DEC68F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419</Words>
  <Characters>2394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 Lord</cp:lastModifiedBy>
  <cp:revision>2</cp:revision>
  <dcterms:created xsi:type="dcterms:W3CDTF">2026-04-28T20:31:00Z</dcterms:created>
  <dcterms:modified xsi:type="dcterms:W3CDTF">2026-04-28T20:31:00Z</dcterms:modified>
  <cp:category/>
</cp:coreProperties>
</file>