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37DF7" w14:textId="76CE4144" w:rsidR="00747E3A" w:rsidRPr="00747E3A" w:rsidRDefault="007A578A" w:rsidP="00747E3A">
      <w:pPr>
        <w:jc w:val="both"/>
        <w:rPr>
          <w:rFonts w:ascii="Verdana" w:hAnsi="Verdana"/>
          <w:u w:val="single"/>
        </w:rPr>
      </w:pPr>
      <w:r w:rsidRPr="007A578A">
        <w:rPr>
          <w:rFonts w:ascii="Verdana" w:hAnsi="Verdana"/>
          <w:b/>
          <w:bCs/>
          <w:u w:val="single"/>
        </w:rPr>
        <w:t xml:space="preserve">Unit 1 - </w:t>
      </w:r>
      <w:r w:rsidR="00747E3A" w:rsidRPr="007A578A">
        <w:rPr>
          <w:rFonts w:ascii="Verdana" w:hAnsi="Verdana"/>
          <w:b/>
          <w:bCs/>
          <w:u w:val="single"/>
        </w:rPr>
        <w:t xml:space="preserve">Notes on the </w:t>
      </w:r>
      <w:r w:rsidR="00747E3A" w:rsidRPr="00747E3A">
        <w:rPr>
          <w:rFonts w:ascii="Verdana" w:hAnsi="Verdana"/>
          <w:b/>
          <w:bCs/>
          <w:u w:val="single"/>
        </w:rPr>
        <w:t>Future of Jobs Report 2023</w:t>
      </w:r>
    </w:p>
    <w:p w14:paraId="7DA9AEDD" w14:textId="586F874B" w:rsidR="00747E3A" w:rsidRPr="00747E3A" w:rsidRDefault="00747E3A" w:rsidP="00747E3A">
      <w:pPr>
        <w:jc w:val="both"/>
        <w:rPr>
          <w:rFonts w:ascii="Verdana" w:hAnsi="Verdana"/>
        </w:rPr>
      </w:pPr>
      <w:r w:rsidRPr="00747E3A">
        <w:rPr>
          <w:rFonts w:ascii="Verdana" w:hAnsi="Verdana"/>
          <w:lang w:val="en-US"/>
        </w:rPr>
        <w:t>Explores how jobs and skills will evolve over the next five years</w:t>
      </w:r>
      <w:r>
        <w:rPr>
          <w:rFonts w:ascii="Verdana" w:hAnsi="Verdana"/>
          <w:lang w:val="en-US"/>
        </w:rPr>
        <w:t xml:space="preserve"> based on two sources. </w:t>
      </w:r>
    </w:p>
    <w:p w14:paraId="33697C92" w14:textId="77777777" w:rsidR="00747E3A" w:rsidRDefault="00747E3A" w:rsidP="00747E3A">
      <w:pPr>
        <w:jc w:val="both"/>
        <w:rPr>
          <w:rFonts w:ascii="Verdana" w:hAnsi="Verdana"/>
        </w:rPr>
      </w:pPr>
    </w:p>
    <w:p w14:paraId="7558C549" w14:textId="6DF6E2D8" w:rsidR="00747E3A" w:rsidRPr="00747E3A" w:rsidRDefault="00747E3A" w:rsidP="00747E3A">
      <w:pPr>
        <w:jc w:val="both"/>
        <w:rPr>
          <w:rFonts w:ascii="Verdana" w:hAnsi="Verdana"/>
          <w:b/>
          <w:bCs/>
        </w:rPr>
      </w:pPr>
      <w:r w:rsidRPr="00747E3A">
        <w:rPr>
          <w:rFonts w:ascii="Verdana" w:hAnsi="Verdana"/>
          <w:b/>
          <w:bCs/>
        </w:rPr>
        <w:t>Summary: Future of Jobs Report 2023</w:t>
      </w:r>
    </w:p>
    <w:p w14:paraId="69957B20" w14:textId="77777777" w:rsidR="00747E3A" w:rsidRPr="00747E3A" w:rsidRDefault="00747E3A" w:rsidP="00747E3A">
      <w:pPr>
        <w:jc w:val="both"/>
        <w:rPr>
          <w:rFonts w:ascii="Verdana" w:hAnsi="Verdana"/>
        </w:rPr>
      </w:pPr>
      <w:r w:rsidRPr="00747E3A">
        <w:rPr>
          <w:rFonts w:ascii="Verdana" w:hAnsi="Verdana"/>
        </w:rPr>
        <w:t xml:space="preserve">The </w:t>
      </w:r>
      <w:r w:rsidRPr="00747E3A">
        <w:rPr>
          <w:rFonts w:ascii="Verdana" w:hAnsi="Verdana"/>
          <w:i/>
          <w:iCs/>
        </w:rPr>
        <w:t>Future of Jobs Report 2023</w:t>
      </w:r>
      <w:r w:rsidRPr="00747E3A">
        <w:rPr>
          <w:rFonts w:ascii="Verdana" w:hAnsi="Verdana"/>
        </w:rPr>
        <w:t xml:space="preserve"> outlines key socio-economic and technological trends shaping the labor market over the next five years. It highlights the drivers of business transformation, the impact of technology adoption, and the evolving demands for skills and workforce strategies. While advancements in technology promise job creation, they also bring significant job displacement, particularly in clerical and manual roles. The report underscores the importance of upskilling, diversity, and government collaboration to adapt to these shifts effectively.</w:t>
      </w:r>
    </w:p>
    <w:p w14:paraId="17CB3E64" w14:textId="77777777" w:rsidR="00747E3A" w:rsidRDefault="00747E3A" w:rsidP="00747E3A">
      <w:pPr>
        <w:jc w:val="both"/>
        <w:rPr>
          <w:rFonts w:ascii="Verdana" w:hAnsi="Verdana"/>
          <w:b/>
          <w:bCs/>
          <w:u w:val="single"/>
        </w:rPr>
      </w:pPr>
    </w:p>
    <w:p w14:paraId="6939447B" w14:textId="674D33DB" w:rsidR="00747E3A" w:rsidRDefault="00747E3A" w:rsidP="00747E3A">
      <w:pPr>
        <w:jc w:val="both"/>
        <w:rPr>
          <w:rFonts w:ascii="Verdana" w:hAnsi="Verdana"/>
          <w:b/>
          <w:bCs/>
          <w:u w:val="single"/>
        </w:rPr>
      </w:pPr>
      <w:r w:rsidRPr="00747E3A">
        <w:rPr>
          <w:rFonts w:ascii="Verdana" w:hAnsi="Verdana"/>
          <w:b/>
          <w:bCs/>
          <w:u w:val="single"/>
        </w:rPr>
        <w:t>Key Categories and Work Trends</w:t>
      </w:r>
    </w:p>
    <w:p w14:paraId="0CB09B78" w14:textId="77777777" w:rsidR="00747E3A" w:rsidRPr="00747E3A" w:rsidRDefault="00747E3A" w:rsidP="00747E3A">
      <w:pPr>
        <w:jc w:val="both"/>
        <w:rPr>
          <w:rFonts w:ascii="Verdana" w:hAnsi="Verdana"/>
          <w:b/>
          <w:bCs/>
          <w:u w:val="single"/>
        </w:rPr>
      </w:pPr>
    </w:p>
    <w:p w14:paraId="55050A15" w14:textId="77777777" w:rsidR="00747E3A" w:rsidRPr="00747E3A" w:rsidRDefault="00747E3A" w:rsidP="00747E3A">
      <w:pPr>
        <w:jc w:val="both"/>
        <w:rPr>
          <w:rFonts w:ascii="Verdana" w:hAnsi="Verdana"/>
          <w:b/>
          <w:bCs/>
        </w:rPr>
      </w:pPr>
      <w:r w:rsidRPr="00747E3A">
        <w:rPr>
          <w:rFonts w:ascii="Verdana" w:hAnsi="Verdana"/>
          <w:b/>
          <w:bCs/>
        </w:rPr>
        <w:t>1. Business Transformation Drivers</w:t>
      </w:r>
    </w:p>
    <w:p w14:paraId="3D60BAF2" w14:textId="77777777" w:rsidR="00747E3A" w:rsidRPr="00747E3A" w:rsidRDefault="00747E3A" w:rsidP="00747E3A">
      <w:pPr>
        <w:jc w:val="both"/>
        <w:rPr>
          <w:rFonts w:ascii="Verdana" w:hAnsi="Verdana"/>
        </w:rPr>
      </w:pPr>
      <w:r w:rsidRPr="00747E3A">
        <w:rPr>
          <w:rFonts w:ascii="Verdana" w:hAnsi="Verdana"/>
        </w:rPr>
        <w:t>Organizations are reshaping their operations through digitalization, technology adoption, and adherence to Environmental, Social, and Governance (ESG) standards. Challenges such as rising costs, supply chain disruptions, and economic stagnation also drive transformation. Geopolitical tensions and demographic changes further influence how businesses adapt to global uncertainties.</w:t>
      </w:r>
    </w:p>
    <w:p w14:paraId="42F09E4C" w14:textId="77777777" w:rsidR="00747E3A" w:rsidRPr="00747E3A" w:rsidRDefault="00747E3A" w:rsidP="00747E3A">
      <w:pPr>
        <w:jc w:val="both"/>
        <w:rPr>
          <w:rFonts w:ascii="Verdana" w:hAnsi="Verdana"/>
          <w:b/>
          <w:bCs/>
        </w:rPr>
      </w:pPr>
      <w:r w:rsidRPr="00747E3A">
        <w:rPr>
          <w:rFonts w:ascii="Verdana" w:hAnsi="Verdana"/>
          <w:b/>
          <w:bCs/>
        </w:rPr>
        <w:t>2. Job Growth and Decline</w:t>
      </w:r>
    </w:p>
    <w:p w14:paraId="23F58EEC" w14:textId="77777777" w:rsidR="00747E3A" w:rsidRPr="00747E3A" w:rsidRDefault="00747E3A" w:rsidP="00747E3A">
      <w:pPr>
        <w:numPr>
          <w:ilvl w:val="0"/>
          <w:numId w:val="1"/>
        </w:numPr>
        <w:jc w:val="both"/>
        <w:rPr>
          <w:rFonts w:ascii="Verdana" w:hAnsi="Verdana"/>
        </w:rPr>
      </w:pPr>
      <w:r w:rsidRPr="00747E3A">
        <w:rPr>
          <w:rFonts w:ascii="Verdana" w:hAnsi="Verdana"/>
          <w:b/>
          <w:bCs/>
        </w:rPr>
        <w:t>Growing Roles:</w:t>
      </w:r>
      <w:r w:rsidRPr="00747E3A">
        <w:rPr>
          <w:rFonts w:ascii="Verdana" w:hAnsi="Verdana"/>
        </w:rPr>
        <w:t xml:space="preserve"> Jobs in AI, sustainability, and renewable energy (e.g., AI Specialists, Solar Energy Engineers) are booming, reflecting trends in digitalization and the green transition.</w:t>
      </w:r>
    </w:p>
    <w:p w14:paraId="1E78A7E3" w14:textId="77777777" w:rsidR="00747E3A" w:rsidRPr="00747E3A" w:rsidRDefault="00747E3A" w:rsidP="00747E3A">
      <w:pPr>
        <w:numPr>
          <w:ilvl w:val="0"/>
          <w:numId w:val="1"/>
        </w:numPr>
        <w:jc w:val="both"/>
        <w:rPr>
          <w:rFonts w:ascii="Verdana" w:hAnsi="Verdana"/>
        </w:rPr>
      </w:pPr>
      <w:r w:rsidRPr="00747E3A">
        <w:rPr>
          <w:rFonts w:ascii="Verdana" w:hAnsi="Verdana"/>
          <w:b/>
          <w:bCs/>
        </w:rPr>
        <w:t>Declining Roles:</w:t>
      </w:r>
      <w:r w:rsidRPr="00747E3A">
        <w:rPr>
          <w:rFonts w:ascii="Verdana" w:hAnsi="Verdana"/>
        </w:rPr>
        <w:t xml:space="preserve"> Clerical and administrative roles (e.g., Bank Tellers, Data Entry Clerks) are increasingly automated, leading to significant reductions in employment.</w:t>
      </w:r>
    </w:p>
    <w:p w14:paraId="15CD7321" w14:textId="77777777" w:rsidR="00747E3A" w:rsidRDefault="00747E3A" w:rsidP="00747E3A">
      <w:pPr>
        <w:numPr>
          <w:ilvl w:val="0"/>
          <w:numId w:val="1"/>
        </w:numPr>
        <w:jc w:val="both"/>
        <w:rPr>
          <w:rFonts w:ascii="Verdana" w:hAnsi="Verdana"/>
        </w:rPr>
      </w:pPr>
      <w:r w:rsidRPr="00747E3A">
        <w:rPr>
          <w:rFonts w:ascii="Verdana" w:hAnsi="Verdana"/>
          <w:b/>
          <w:bCs/>
        </w:rPr>
        <w:lastRenderedPageBreak/>
        <w:t>Sector-Specific Trends:</w:t>
      </w:r>
      <w:r w:rsidRPr="00747E3A">
        <w:rPr>
          <w:rFonts w:ascii="Verdana" w:hAnsi="Verdana"/>
        </w:rPr>
        <w:t xml:space="preserve"> Education, agriculture, and digital commerce will see growth, while traditional manufacturing and security roles face steep declines.</w:t>
      </w:r>
    </w:p>
    <w:p w14:paraId="5C5FAA1B" w14:textId="77777777" w:rsidR="00747E3A" w:rsidRPr="00747E3A" w:rsidRDefault="00747E3A" w:rsidP="00747E3A">
      <w:pPr>
        <w:jc w:val="both"/>
        <w:rPr>
          <w:rFonts w:ascii="Verdana" w:hAnsi="Verdana"/>
        </w:rPr>
      </w:pPr>
    </w:p>
    <w:p w14:paraId="05C66D4B" w14:textId="77777777" w:rsidR="00747E3A" w:rsidRPr="00747E3A" w:rsidRDefault="00747E3A" w:rsidP="00747E3A">
      <w:pPr>
        <w:jc w:val="both"/>
        <w:rPr>
          <w:rFonts w:ascii="Verdana" w:hAnsi="Verdana"/>
          <w:b/>
          <w:bCs/>
        </w:rPr>
      </w:pPr>
      <w:r w:rsidRPr="00747E3A">
        <w:rPr>
          <w:rFonts w:ascii="Verdana" w:hAnsi="Verdana"/>
          <w:b/>
          <w:bCs/>
        </w:rPr>
        <w:t>3. Technology Adoption and Its Impact</w:t>
      </w:r>
    </w:p>
    <w:p w14:paraId="285B817B" w14:textId="77777777" w:rsidR="00747E3A" w:rsidRDefault="00747E3A" w:rsidP="00747E3A">
      <w:pPr>
        <w:jc w:val="both"/>
        <w:rPr>
          <w:rFonts w:ascii="Verdana" w:hAnsi="Verdana"/>
        </w:rPr>
      </w:pPr>
      <w:r w:rsidRPr="00747E3A">
        <w:rPr>
          <w:rFonts w:ascii="Verdana" w:hAnsi="Verdana"/>
        </w:rPr>
        <w:t>Technologies such as big data, AI, and digital platforms will dominate, with over 75% of companies planning implementation by 2027. While most technologies will create new jobs, areas like robotics may result in net job losses. AI</w:t>
      </w:r>
      <w:proofErr w:type="gramStart"/>
      <w:r w:rsidRPr="00747E3A">
        <w:rPr>
          <w:rFonts w:ascii="Verdana" w:hAnsi="Verdana"/>
        </w:rPr>
        <w:t>, in particular, has</w:t>
      </w:r>
      <w:proofErr w:type="gramEnd"/>
      <w:r w:rsidRPr="00747E3A">
        <w:rPr>
          <w:rFonts w:ascii="Verdana" w:hAnsi="Verdana"/>
        </w:rPr>
        <w:t xml:space="preserve"> a mixed impact, fostering both job creation and displacement.</w:t>
      </w:r>
    </w:p>
    <w:p w14:paraId="1F7BB86B" w14:textId="77777777" w:rsidR="00747E3A" w:rsidRPr="00747E3A" w:rsidRDefault="00747E3A" w:rsidP="00747E3A">
      <w:pPr>
        <w:jc w:val="both"/>
        <w:rPr>
          <w:rFonts w:ascii="Verdana" w:hAnsi="Verdana"/>
        </w:rPr>
      </w:pPr>
    </w:p>
    <w:p w14:paraId="59831E1A" w14:textId="77777777" w:rsidR="00747E3A" w:rsidRPr="00747E3A" w:rsidRDefault="00747E3A" w:rsidP="00747E3A">
      <w:pPr>
        <w:jc w:val="both"/>
        <w:rPr>
          <w:rFonts w:ascii="Verdana" w:hAnsi="Verdana"/>
          <w:b/>
          <w:bCs/>
        </w:rPr>
      </w:pPr>
      <w:r w:rsidRPr="00747E3A">
        <w:rPr>
          <w:rFonts w:ascii="Verdana" w:hAnsi="Verdana"/>
          <w:b/>
          <w:bCs/>
        </w:rPr>
        <w:t>4. Skills in Demand and Training Needs</w:t>
      </w:r>
    </w:p>
    <w:p w14:paraId="1626C428" w14:textId="77777777" w:rsidR="00747E3A" w:rsidRPr="00747E3A" w:rsidRDefault="00747E3A" w:rsidP="00747E3A">
      <w:pPr>
        <w:numPr>
          <w:ilvl w:val="0"/>
          <w:numId w:val="2"/>
        </w:numPr>
        <w:rPr>
          <w:rFonts w:ascii="Verdana" w:hAnsi="Verdana"/>
        </w:rPr>
      </w:pPr>
      <w:r w:rsidRPr="00747E3A">
        <w:rPr>
          <w:rFonts w:ascii="Verdana" w:hAnsi="Verdana"/>
          <w:b/>
          <w:bCs/>
        </w:rPr>
        <w:t>Key Skills:</w:t>
      </w:r>
      <w:r w:rsidRPr="00747E3A">
        <w:rPr>
          <w:rFonts w:ascii="Verdana" w:hAnsi="Verdana"/>
        </w:rPr>
        <w:t xml:space="preserve"> Analytical and creative thinking are top priorities, alongside resilience, adaptability, and tech literacy.</w:t>
      </w:r>
    </w:p>
    <w:p w14:paraId="683FFDE8" w14:textId="77777777" w:rsidR="00747E3A" w:rsidRPr="00747E3A" w:rsidRDefault="00747E3A" w:rsidP="00747E3A">
      <w:pPr>
        <w:numPr>
          <w:ilvl w:val="0"/>
          <w:numId w:val="2"/>
        </w:numPr>
        <w:rPr>
          <w:rFonts w:ascii="Verdana" w:hAnsi="Verdana"/>
        </w:rPr>
      </w:pPr>
      <w:r w:rsidRPr="00747E3A">
        <w:rPr>
          <w:rFonts w:ascii="Verdana" w:hAnsi="Verdana"/>
          <w:b/>
          <w:bCs/>
        </w:rPr>
        <w:t>Skills Disruption:</w:t>
      </w:r>
      <w:r w:rsidRPr="00747E3A">
        <w:rPr>
          <w:rFonts w:ascii="Verdana" w:hAnsi="Verdana"/>
        </w:rPr>
        <w:t xml:space="preserve"> Nearly half of all workers will need reskilling as cognitive, technical, and social skills become more critical.</w:t>
      </w:r>
    </w:p>
    <w:p w14:paraId="79FCA324" w14:textId="77777777" w:rsidR="00747E3A" w:rsidRPr="00747E3A" w:rsidRDefault="00747E3A" w:rsidP="00747E3A">
      <w:pPr>
        <w:numPr>
          <w:ilvl w:val="0"/>
          <w:numId w:val="2"/>
        </w:numPr>
        <w:rPr>
          <w:rFonts w:ascii="Verdana" w:hAnsi="Verdana"/>
        </w:rPr>
      </w:pPr>
      <w:r w:rsidRPr="00747E3A">
        <w:rPr>
          <w:rFonts w:ascii="Verdana" w:hAnsi="Verdana"/>
          <w:b/>
          <w:bCs/>
        </w:rPr>
        <w:t>Training Gaps:</w:t>
      </w:r>
      <w:r w:rsidRPr="00747E3A">
        <w:rPr>
          <w:rFonts w:ascii="Verdana" w:hAnsi="Verdana"/>
        </w:rPr>
        <w:t xml:space="preserve"> AI, big data, leadership, and cybersecurity are central to corporate training plans, though gaps persist in aligning training priorities with workforce needs.</w:t>
      </w:r>
    </w:p>
    <w:p w14:paraId="17DE38B6" w14:textId="77777777" w:rsidR="00747E3A" w:rsidRDefault="00747E3A" w:rsidP="00747E3A">
      <w:pPr>
        <w:jc w:val="both"/>
        <w:rPr>
          <w:rFonts w:ascii="Verdana" w:hAnsi="Verdana"/>
          <w:b/>
          <w:bCs/>
        </w:rPr>
      </w:pPr>
    </w:p>
    <w:p w14:paraId="6C0B9190" w14:textId="44FC232C" w:rsidR="00747E3A" w:rsidRPr="00747E3A" w:rsidRDefault="00747E3A" w:rsidP="00747E3A">
      <w:pPr>
        <w:jc w:val="both"/>
        <w:rPr>
          <w:rFonts w:ascii="Verdana" w:hAnsi="Verdana"/>
          <w:b/>
          <w:bCs/>
        </w:rPr>
      </w:pPr>
      <w:r w:rsidRPr="00747E3A">
        <w:rPr>
          <w:rFonts w:ascii="Verdana" w:hAnsi="Verdana"/>
          <w:b/>
          <w:bCs/>
        </w:rPr>
        <w:t>5. Workforce Strategies and Diversity</w:t>
      </w:r>
    </w:p>
    <w:p w14:paraId="12DC3A53" w14:textId="77777777" w:rsidR="00747E3A" w:rsidRDefault="00747E3A" w:rsidP="00747E3A">
      <w:pPr>
        <w:jc w:val="both"/>
        <w:rPr>
          <w:rFonts w:ascii="Verdana" w:hAnsi="Verdana"/>
        </w:rPr>
      </w:pPr>
      <w:r w:rsidRPr="00747E3A">
        <w:rPr>
          <w:rFonts w:ascii="Verdana" w:hAnsi="Verdana"/>
        </w:rPr>
        <w:t>Organizations are increasingly investing in internal upskilling through on-the-job training and coaching. Diversity, Equity, and Inclusion (DEI) efforts focus on women, youth, and workers with disabilities, though there is less emphasis on ethnic, religious, and LGBTQI+ diversity. Skill shortages and talent retention remain significant challenges.</w:t>
      </w:r>
    </w:p>
    <w:p w14:paraId="13A0FBA4" w14:textId="77777777" w:rsidR="00747E3A" w:rsidRPr="00747E3A" w:rsidRDefault="00747E3A" w:rsidP="00747E3A">
      <w:pPr>
        <w:jc w:val="both"/>
        <w:rPr>
          <w:rFonts w:ascii="Verdana" w:hAnsi="Verdana"/>
        </w:rPr>
      </w:pPr>
    </w:p>
    <w:p w14:paraId="25B6431E" w14:textId="77777777" w:rsidR="00747E3A" w:rsidRPr="00747E3A" w:rsidRDefault="00747E3A" w:rsidP="00747E3A">
      <w:pPr>
        <w:jc w:val="both"/>
        <w:rPr>
          <w:rFonts w:ascii="Verdana" w:hAnsi="Verdana"/>
          <w:b/>
          <w:bCs/>
        </w:rPr>
      </w:pPr>
      <w:r w:rsidRPr="00747E3A">
        <w:rPr>
          <w:rFonts w:ascii="Verdana" w:hAnsi="Verdana"/>
          <w:b/>
          <w:bCs/>
        </w:rPr>
        <w:t>6. Government Role in Skills Development</w:t>
      </w:r>
    </w:p>
    <w:p w14:paraId="5C399BE1" w14:textId="77777777" w:rsidR="00747E3A" w:rsidRPr="00747E3A" w:rsidRDefault="00747E3A" w:rsidP="00747E3A">
      <w:pPr>
        <w:jc w:val="both"/>
        <w:rPr>
          <w:rFonts w:ascii="Verdana" w:hAnsi="Verdana"/>
        </w:rPr>
      </w:pPr>
      <w:r w:rsidRPr="00747E3A">
        <w:rPr>
          <w:rFonts w:ascii="Verdana" w:hAnsi="Verdana"/>
        </w:rPr>
        <w:t xml:space="preserve">Governments play a crucial role in supporting workforce transitions by funding training programs and fostering collaboration with businesses. Effective </w:t>
      </w:r>
      <w:r w:rsidRPr="00747E3A">
        <w:rPr>
          <w:rFonts w:ascii="Verdana" w:hAnsi="Verdana"/>
        </w:rPr>
        <w:lastRenderedPageBreak/>
        <w:t>interventions include wage incentives, improved education systems, and updates to employment practices to match evolving job demands.</w:t>
      </w:r>
    </w:p>
    <w:p w14:paraId="2D2099AA" w14:textId="77777777" w:rsidR="00747E3A" w:rsidRDefault="00747E3A" w:rsidP="00747E3A">
      <w:pPr>
        <w:jc w:val="both"/>
        <w:rPr>
          <w:rFonts w:ascii="Verdana" w:hAnsi="Verdana"/>
        </w:rPr>
      </w:pPr>
    </w:p>
    <w:p w14:paraId="7DFD743D" w14:textId="77777777" w:rsidR="00747E3A" w:rsidRPr="00747E3A" w:rsidRDefault="00747E3A" w:rsidP="00747E3A">
      <w:pPr>
        <w:jc w:val="both"/>
        <w:rPr>
          <w:rFonts w:ascii="Verdana" w:hAnsi="Verdana"/>
          <w:b/>
          <w:bCs/>
        </w:rPr>
      </w:pPr>
      <w:r w:rsidRPr="00747E3A">
        <w:rPr>
          <w:rFonts w:ascii="Verdana" w:hAnsi="Verdana"/>
          <w:b/>
          <w:bCs/>
        </w:rPr>
        <w:t>Biggest Trends in the Future of Work</w:t>
      </w:r>
    </w:p>
    <w:p w14:paraId="7F614C8E" w14:textId="77777777" w:rsidR="00747E3A" w:rsidRPr="00747E3A" w:rsidRDefault="00747E3A" w:rsidP="00747E3A">
      <w:pPr>
        <w:numPr>
          <w:ilvl w:val="0"/>
          <w:numId w:val="3"/>
        </w:numPr>
        <w:rPr>
          <w:rFonts w:ascii="Verdana" w:hAnsi="Verdana"/>
        </w:rPr>
      </w:pPr>
      <w:r w:rsidRPr="00747E3A">
        <w:rPr>
          <w:rFonts w:ascii="Verdana" w:hAnsi="Verdana"/>
          <w:b/>
          <w:bCs/>
        </w:rPr>
        <w:t>Accelerated Digital Transformation:</w:t>
      </w:r>
      <w:r w:rsidRPr="00747E3A">
        <w:rPr>
          <w:rFonts w:ascii="Verdana" w:hAnsi="Verdana"/>
        </w:rPr>
        <w:t xml:space="preserve"> Companies will adopt advanced technologies to drive innovation, with AI and big data leading the way.</w:t>
      </w:r>
    </w:p>
    <w:p w14:paraId="52C2E24A" w14:textId="77777777" w:rsidR="00747E3A" w:rsidRPr="00747E3A" w:rsidRDefault="00747E3A" w:rsidP="00747E3A">
      <w:pPr>
        <w:numPr>
          <w:ilvl w:val="0"/>
          <w:numId w:val="3"/>
        </w:numPr>
        <w:rPr>
          <w:rFonts w:ascii="Verdana" w:hAnsi="Verdana"/>
        </w:rPr>
      </w:pPr>
      <w:r w:rsidRPr="00747E3A">
        <w:rPr>
          <w:rFonts w:ascii="Verdana" w:hAnsi="Verdana"/>
          <w:b/>
          <w:bCs/>
        </w:rPr>
        <w:t>Green and Sustainable Careers:</w:t>
      </w:r>
      <w:r w:rsidRPr="00747E3A">
        <w:rPr>
          <w:rFonts w:ascii="Verdana" w:hAnsi="Verdana"/>
        </w:rPr>
        <w:t xml:space="preserve"> Jobs tied to climate change adaptation and renewable energy will grow rapidly.</w:t>
      </w:r>
    </w:p>
    <w:p w14:paraId="197010B8" w14:textId="77777777" w:rsidR="00747E3A" w:rsidRPr="00747E3A" w:rsidRDefault="00747E3A" w:rsidP="00747E3A">
      <w:pPr>
        <w:numPr>
          <w:ilvl w:val="0"/>
          <w:numId w:val="3"/>
        </w:numPr>
        <w:rPr>
          <w:rFonts w:ascii="Verdana" w:hAnsi="Verdana"/>
        </w:rPr>
      </w:pPr>
      <w:r w:rsidRPr="00747E3A">
        <w:rPr>
          <w:rFonts w:ascii="Verdana" w:hAnsi="Verdana"/>
          <w:b/>
          <w:bCs/>
        </w:rPr>
        <w:t>Upskilling Imperatives:</w:t>
      </w:r>
      <w:r w:rsidRPr="00747E3A">
        <w:rPr>
          <w:rFonts w:ascii="Verdana" w:hAnsi="Verdana"/>
        </w:rPr>
        <w:t xml:space="preserve"> The need for reskilling will surge, focusing on critical thinking, tech literacy, and adaptability.</w:t>
      </w:r>
    </w:p>
    <w:p w14:paraId="7B3E2288" w14:textId="77777777" w:rsidR="00747E3A" w:rsidRPr="00747E3A" w:rsidRDefault="00747E3A" w:rsidP="00747E3A">
      <w:pPr>
        <w:numPr>
          <w:ilvl w:val="0"/>
          <w:numId w:val="3"/>
        </w:numPr>
        <w:rPr>
          <w:rFonts w:ascii="Verdana" w:hAnsi="Verdana"/>
        </w:rPr>
      </w:pPr>
      <w:r w:rsidRPr="00747E3A">
        <w:rPr>
          <w:rFonts w:ascii="Verdana" w:hAnsi="Verdana"/>
          <w:b/>
          <w:bCs/>
        </w:rPr>
        <w:t>Job Polarization:</w:t>
      </w:r>
      <w:r w:rsidRPr="00747E3A">
        <w:rPr>
          <w:rFonts w:ascii="Verdana" w:hAnsi="Verdana"/>
        </w:rPr>
        <w:t xml:space="preserve"> While tech and sustainability roles rise, clerical and manual jobs face widespread automation-driven decline.</w:t>
      </w:r>
    </w:p>
    <w:p w14:paraId="19BFA462" w14:textId="77777777" w:rsidR="00747E3A" w:rsidRPr="00747E3A" w:rsidRDefault="00747E3A" w:rsidP="00747E3A">
      <w:pPr>
        <w:numPr>
          <w:ilvl w:val="0"/>
          <w:numId w:val="3"/>
        </w:numPr>
        <w:rPr>
          <w:rFonts w:ascii="Verdana" w:hAnsi="Verdana"/>
        </w:rPr>
      </w:pPr>
      <w:r w:rsidRPr="00747E3A">
        <w:rPr>
          <w:rFonts w:ascii="Verdana" w:hAnsi="Verdana"/>
          <w:b/>
          <w:bCs/>
        </w:rPr>
        <w:t>Global Workforce Diversity:</w:t>
      </w:r>
      <w:r w:rsidRPr="00747E3A">
        <w:rPr>
          <w:rFonts w:ascii="Verdana" w:hAnsi="Verdana"/>
        </w:rPr>
        <w:t xml:space="preserve"> DEI efforts will prioritize underrepresented groups, although gaps in focus areas remain.</w:t>
      </w:r>
    </w:p>
    <w:p w14:paraId="68120982" w14:textId="77777777" w:rsidR="00747E3A" w:rsidRPr="00747E3A" w:rsidRDefault="00747E3A" w:rsidP="00747E3A">
      <w:pPr>
        <w:numPr>
          <w:ilvl w:val="0"/>
          <w:numId w:val="3"/>
        </w:numPr>
        <w:rPr>
          <w:rFonts w:ascii="Verdana" w:hAnsi="Verdana"/>
        </w:rPr>
      </w:pPr>
      <w:r w:rsidRPr="00747E3A">
        <w:rPr>
          <w:rFonts w:ascii="Verdana" w:hAnsi="Verdana"/>
          <w:b/>
          <w:bCs/>
        </w:rPr>
        <w:t>Collaborative Governance:</w:t>
      </w:r>
      <w:r w:rsidRPr="00747E3A">
        <w:rPr>
          <w:rFonts w:ascii="Verdana" w:hAnsi="Verdana"/>
        </w:rPr>
        <w:t xml:space="preserve"> Governments will play a vital role in facilitating workforce transitions through targeted funding and policy changes.</w:t>
      </w:r>
    </w:p>
    <w:p w14:paraId="7830B875" w14:textId="77777777" w:rsidR="00327B8E" w:rsidRDefault="00327B8E" w:rsidP="00747E3A">
      <w:pPr>
        <w:jc w:val="both"/>
        <w:rPr>
          <w:rFonts w:ascii="Verdana" w:hAnsi="Verdana"/>
        </w:rPr>
      </w:pPr>
    </w:p>
    <w:p w14:paraId="1FAF4E96" w14:textId="77777777" w:rsidR="00747E3A" w:rsidRDefault="00747E3A" w:rsidP="00747E3A">
      <w:pPr>
        <w:jc w:val="both"/>
        <w:rPr>
          <w:rFonts w:ascii="Verdana" w:hAnsi="Verdana"/>
          <w:b/>
          <w:bCs/>
        </w:rPr>
      </w:pPr>
    </w:p>
    <w:p w14:paraId="06C3D52D" w14:textId="01FB45BF" w:rsidR="00747E3A" w:rsidRPr="00747E3A" w:rsidRDefault="00747E3A" w:rsidP="00747E3A">
      <w:pPr>
        <w:jc w:val="both"/>
        <w:rPr>
          <w:rFonts w:ascii="Verdana" w:hAnsi="Verdana"/>
          <w:b/>
          <w:bCs/>
        </w:rPr>
      </w:pPr>
      <w:r w:rsidRPr="00747E3A">
        <w:rPr>
          <w:rFonts w:ascii="Verdana" w:hAnsi="Verdana"/>
          <w:b/>
          <w:bCs/>
        </w:rPr>
        <w:t>References</w:t>
      </w:r>
    </w:p>
    <w:p w14:paraId="08AFA1DB" w14:textId="77777777" w:rsidR="00747E3A" w:rsidRDefault="00747E3A" w:rsidP="00747E3A">
      <w:pPr>
        <w:jc w:val="both"/>
        <w:rPr>
          <w:rFonts w:ascii="Verdana" w:hAnsi="Verdana"/>
        </w:rPr>
      </w:pPr>
    </w:p>
    <w:p w14:paraId="58045A2C" w14:textId="11FA491C" w:rsidR="00747E3A" w:rsidRPr="00747E3A" w:rsidRDefault="00747E3A" w:rsidP="00747E3A">
      <w:pPr>
        <w:jc w:val="both"/>
        <w:rPr>
          <w:rFonts w:ascii="Verdana" w:hAnsi="Verdana"/>
        </w:rPr>
      </w:pPr>
      <w:r w:rsidRPr="00747E3A">
        <w:rPr>
          <w:rFonts w:ascii="Verdana" w:hAnsi="Verdana"/>
        </w:rPr>
        <w:t xml:space="preserve">World Economic Forum. (2023). </w:t>
      </w:r>
      <w:r w:rsidRPr="00747E3A">
        <w:rPr>
          <w:rFonts w:ascii="Verdana" w:hAnsi="Verdana"/>
          <w:i/>
          <w:iCs/>
        </w:rPr>
        <w:t>The Future of Jobs Report 2023: Digest.</w:t>
      </w:r>
      <w:r w:rsidRPr="00747E3A">
        <w:rPr>
          <w:rFonts w:ascii="Verdana" w:hAnsi="Verdana"/>
        </w:rPr>
        <w:t xml:space="preserve"> Available at: </w:t>
      </w:r>
      <w:hyperlink r:id="rId5" w:tgtFrame="_new" w:history="1">
        <w:r w:rsidRPr="00747E3A">
          <w:rPr>
            <w:rStyle w:val="Hyperlink"/>
            <w:rFonts w:ascii="Verdana" w:hAnsi="Verdana"/>
          </w:rPr>
          <w:t>https://www.weforum.org/publications/the-future-of-jobs-report-2023/digest/</w:t>
        </w:r>
      </w:hyperlink>
      <w:r w:rsidRPr="00747E3A">
        <w:rPr>
          <w:rFonts w:ascii="Verdana" w:hAnsi="Verdana"/>
        </w:rPr>
        <w:t xml:space="preserve"> [Accessed </w:t>
      </w:r>
      <w:r>
        <w:rPr>
          <w:rFonts w:ascii="Verdana" w:hAnsi="Verdana"/>
        </w:rPr>
        <w:t>23</w:t>
      </w:r>
      <w:r w:rsidRPr="00747E3A">
        <w:rPr>
          <w:rFonts w:ascii="Verdana" w:hAnsi="Verdana"/>
        </w:rPr>
        <w:t xml:space="preserve"> </w:t>
      </w:r>
      <w:r>
        <w:rPr>
          <w:rFonts w:ascii="Verdana" w:hAnsi="Verdana"/>
        </w:rPr>
        <w:t>October</w:t>
      </w:r>
      <w:r w:rsidRPr="00747E3A">
        <w:rPr>
          <w:rFonts w:ascii="Verdana" w:hAnsi="Verdana"/>
        </w:rPr>
        <w:t xml:space="preserve"> 202</w:t>
      </w:r>
      <w:r>
        <w:rPr>
          <w:rFonts w:ascii="Verdana" w:hAnsi="Verdana"/>
        </w:rPr>
        <w:t>4</w:t>
      </w:r>
      <w:r w:rsidRPr="00747E3A">
        <w:rPr>
          <w:rFonts w:ascii="Verdana" w:hAnsi="Verdana"/>
        </w:rPr>
        <w:t>].</w:t>
      </w:r>
    </w:p>
    <w:p w14:paraId="3A042E17" w14:textId="0FA33E88" w:rsidR="00747E3A" w:rsidRPr="00747E3A" w:rsidRDefault="00747E3A" w:rsidP="00747E3A">
      <w:pPr>
        <w:jc w:val="both"/>
        <w:rPr>
          <w:rFonts w:ascii="Verdana" w:hAnsi="Verdana"/>
        </w:rPr>
      </w:pPr>
      <w:r w:rsidRPr="00747E3A">
        <w:rPr>
          <w:rFonts w:ascii="Verdana" w:hAnsi="Verdana"/>
        </w:rPr>
        <w:t xml:space="preserve">Boston Consulting Group. (2024). </w:t>
      </w:r>
      <w:r w:rsidRPr="00747E3A">
        <w:rPr>
          <w:rFonts w:ascii="Verdana" w:hAnsi="Verdana"/>
          <w:i/>
          <w:iCs/>
        </w:rPr>
        <w:t>Foreseeing Future Work Opportunities.</w:t>
      </w:r>
      <w:r w:rsidRPr="00747E3A">
        <w:rPr>
          <w:rFonts w:ascii="Verdana" w:hAnsi="Verdana"/>
        </w:rPr>
        <w:t xml:space="preserve"> Available at: </w:t>
      </w:r>
      <w:hyperlink r:id="rId6" w:tgtFrame="_new" w:history="1">
        <w:r w:rsidRPr="00747E3A">
          <w:rPr>
            <w:rStyle w:val="Hyperlink"/>
            <w:rFonts w:ascii="Verdana" w:hAnsi="Verdana"/>
          </w:rPr>
          <w:t>https://www.bcg.com/publications/2024/foreseeing-future-work-opportunities</w:t>
        </w:r>
      </w:hyperlink>
      <w:r w:rsidRPr="00747E3A">
        <w:rPr>
          <w:rFonts w:ascii="Verdana" w:hAnsi="Verdana"/>
        </w:rPr>
        <w:t xml:space="preserve"> [Accessed </w:t>
      </w:r>
      <w:r>
        <w:rPr>
          <w:rFonts w:ascii="Verdana" w:hAnsi="Verdana"/>
        </w:rPr>
        <w:t>23</w:t>
      </w:r>
      <w:r w:rsidRPr="00747E3A">
        <w:rPr>
          <w:rFonts w:ascii="Verdana" w:hAnsi="Verdana"/>
        </w:rPr>
        <w:t xml:space="preserve"> </w:t>
      </w:r>
      <w:r>
        <w:rPr>
          <w:rFonts w:ascii="Verdana" w:hAnsi="Verdana"/>
        </w:rPr>
        <w:t>October</w:t>
      </w:r>
      <w:r w:rsidRPr="00747E3A">
        <w:rPr>
          <w:rFonts w:ascii="Verdana" w:hAnsi="Verdana"/>
        </w:rPr>
        <w:t xml:space="preserve"> 202</w:t>
      </w:r>
      <w:r>
        <w:rPr>
          <w:rFonts w:ascii="Verdana" w:hAnsi="Verdana"/>
        </w:rPr>
        <w:t>4</w:t>
      </w:r>
      <w:r w:rsidRPr="00747E3A">
        <w:rPr>
          <w:rFonts w:ascii="Verdana" w:hAnsi="Verdana"/>
        </w:rPr>
        <w:t>].</w:t>
      </w:r>
    </w:p>
    <w:p w14:paraId="551B1BD5" w14:textId="77777777" w:rsidR="00747E3A" w:rsidRPr="00747E3A" w:rsidRDefault="00747E3A" w:rsidP="00747E3A">
      <w:pPr>
        <w:jc w:val="both"/>
        <w:rPr>
          <w:rFonts w:ascii="Verdana" w:hAnsi="Verdana"/>
        </w:rPr>
      </w:pPr>
    </w:p>
    <w:sectPr w:rsidR="00747E3A" w:rsidRPr="00747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E6EA7"/>
    <w:multiLevelType w:val="multilevel"/>
    <w:tmpl w:val="B3C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431E6"/>
    <w:multiLevelType w:val="multilevel"/>
    <w:tmpl w:val="F5F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54A27"/>
    <w:multiLevelType w:val="multilevel"/>
    <w:tmpl w:val="E0F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755053">
    <w:abstractNumId w:val="2"/>
  </w:num>
  <w:num w:numId="2" w16cid:durableId="13464624">
    <w:abstractNumId w:val="1"/>
  </w:num>
  <w:num w:numId="3" w16cid:durableId="151068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3A"/>
    <w:rsid w:val="00010118"/>
    <w:rsid w:val="000562C2"/>
    <w:rsid w:val="00081C35"/>
    <w:rsid w:val="000A1A08"/>
    <w:rsid w:val="000C2400"/>
    <w:rsid w:val="000E6959"/>
    <w:rsid w:val="00113B57"/>
    <w:rsid w:val="0015426E"/>
    <w:rsid w:val="001D08FE"/>
    <w:rsid w:val="00212CEF"/>
    <w:rsid w:val="0024072D"/>
    <w:rsid w:val="00260AD3"/>
    <w:rsid w:val="002611F0"/>
    <w:rsid w:val="0029468E"/>
    <w:rsid w:val="002A47F3"/>
    <w:rsid w:val="002A5A7F"/>
    <w:rsid w:val="002B2524"/>
    <w:rsid w:val="002F41FD"/>
    <w:rsid w:val="0030574D"/>
    <w:rsid w:val="003245B5"/>
    <w:rsid w:val="00327B8E"/>
    <w:rsid w:val="00365605"/>
    <w:rsid w:val="003935B9"/>
    <w:rsid w:val="00394CC7"/>
    <w:rsid w:val="003B2446"/>
    <w:rsid w:val="00422D9C"/>
    <w:rsid w:val="00454F0B"/>
    <w:rsid w:val="00486789"/>
    <w:rsid w:val="00490F73"/>
    <w:rsid w:val="00556E09"/>
    <w:rsid w:val="005667F0"/>
    <w:rsid w:val="00581703"/>
    <w:rsid w:val="005E442B"/>
    <w:rsid w:val="00615E57"/>
    <w:rsid w:val="00616E4D"/>
    <w:rsid w:val="00640447"/>
    <w:rsid w:val="006422BE"/>
    <w:rsid w:val="00645640"/>
    <w:rsid w:val="0065464A"/>
    <w:rsid w:val="006560FE"/>
    <w:rsid w:val="006D674E"/>
    <w:rsid w:val="006E0AF5"/>
    <w:rsid w:val="00706D0B"/>
    <w:rsid w:val="00724F0C"/>
    <w:rsid w:val="007267E3"/>
    <w:rsid w:val="00747E3A"/>
    <w:rsid w:val="007727BF"/>
    <w:rsid w:val="007A578A"/>
    <w:rsid w:val="007B220E"/>
    <w:rsid w:val="007D75C4"/>
    <w:rsid w:val="00830883"/>
    <w:rsid w:val="0085354B"/>
    <w:rsid w:val="008543CC"/>
    <w:rsid w:val="008E1FB5"/>
    <w:rsid w:val="009A085D"/>
    <w:rsid w:val="009B2697"/>
    <w:rsid w:val="00AB7567"/>
    <w:rsid w:val="00B66E9A"/>
    <w:rsid w:val="00B931A7"/>
    <w:rsid w:val="00BB2BE3"/>
    <w:rsid w:val="00C35401"/>
    <w:rsid w:val="00C911AF"/>
    <w:rsid w:val="00D1069E"/>
    <w:rsid w:val="00D12380"/>
    <w:rsid w:val="00D15931"/>
    <w:rsid w:val="00D203E4"/>
    <w:rsid w:val="00D51418"/>
    <w:rsid w:val="00D52A60"/>
    <w:rsid w:val="00D64651"/>
    <w:rsid w:val="00D72DBC"/>
    <w:rsid w:val="00DA1F4B"/>
    <w:rsid w:val="00DC19CA"/>
    <w:rsid w:val="00E22716"/>
    <w:rsid w:val="00E26F3D"/>
    <w:rsid w:val="00E3554E"/>
    <w:rsid w:val="00E47600"/>
    <w:rsid w:val="00E57900"/>
    <w:rsid w:val="00E765AE"/>
    <w:rsid w:val="00EB3FF4"/>
    <w:rsid w:val="00F66429"/>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4C22"/>
  <w15:chartTrackingRefBased/>
  <w15:docId w15:val="{D831CBA8-682F-AE4A-BD9F-7D386942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E3A"/>
    <w:rPr>
      <w:rFonts w:eastAsiaTheme="majorEastAsia" w:cstheme="majorBidi"/>
      <w:color w:val="272727" w:themeColor="text1" w:themeTint="D8"/>
    </w:rPr>
  </w:style>
  <w:style w:type="paragraph" w:styleId="Title">
    <w:name w:val="Title"/>
    <w:basedOn w:val="Normal"/>
    <w:next w:val="Normal"/>
    <w:link w:val="TitleChar"/>
    <w:uiPriority w:val="10"/>
    <w:qFormat/>
    <w:rsid w:val="00747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E3A"/>
    <w:pPr>
      <w:spacing w:before="160"/>
      <w:jc w:val="center"/>
    </w:pPr>
    <w:rPr>
      <w:i/>
      <w:iCs/>
      <w:color w:val="404040" w:themeColor="text1" w:themeTint="BF"/>
    </w:rPr>
  </w:style>
  <w:style w:type="character" w:customStyle="1" w:styleId="QuoteChar">
    <w:name w:val="Quote Char"/>
    <w:basedOn w:val="DefaultParagraphFont"/>
    <w:link w:val="Quote"/>
    <w:uiPriority w:val="29"/>
    <w:rsid w:val="00747E3A"/>
    <w:rPr>
      <w:i/>
      <w:iCs/>
      <w:color w:val="404040" w:themeColor="text1" w:themeTint="BF"/>
    </w:rPr>
  </w:style>
  <w:style w:type="paragraph" w:styleId="ListParagraph">
    <w:name w:val="List Paragraph"/>
    <w:basedOn w:val="Normal"/>
    <w:uiPriority w:val="34"/>
    <w:qFormat/>
    <w:rsid w:val="00747E3A"/>
    <w:pPr>
      <w:ind w:left="720"/>
      <w:contextualSpacing/>
    </w:pPr>
  </w:style>
  <w:style w:type="character" w:styleId="IntenseEmphasis">
    <w:name w:val="Intense Emphasis"/>
    <w:basedOn w:val="DefaultParagraphFont"/>
    <w:uiPriority w:val="21"/>
    <w:qFormat/>
    <w:rsid w:val="00747E3A"/>
    <w:rPr>
      <w:i/>
      <w:iCs/>
      <w:color w:val="0F4761" w:themeColor="accent1" w:themeShade="BF"/>
    </w:rPr>
  </w:style>
  <w:style w:type="paragraph" w:styleId="IntenseQuote">
    <w:name w:val="Intense Quote"/>
    <w:basedOn w:val="Normal"/>
    <w:next w:val="Normal"/>
    <w:link w:val="IntenseQuoteChar"/>
    <w:uiPriority w:val="30"/>
    <w:qFormat/>
    <w:rsid w:val="00747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E3A"/>
    <w:rPr>
      <w:i/>
      <w:iCs/>
      <w:color w:val="0F4761" w:themeColor="accent1" w:themeShade="BF"/>
    </w:rPr>
  </w:style>
  <w:style w:type="character" w:styleId="IntenseReference">
    <w:name w:val="Intense Reference"/>
    <w:basedOn w:val="DefaultParagraphFont"/>
    <w:uiPriority w:val="32"/>
    <w:qFormat/>
    <w:rsid w:val="00747E3A"/>
    <w:rPr>
      <w:b/>
      <w:bCs/>
      <w:smallCaps/>
      <w:color w:val="0F4761" w:themeColor="accent1" w:themeShade="BF"/>
      <w:spacing w:val="5"/>
    </w:rPr>
  </w:style>
  <w:style w:type="character" w:styleId="Hyperlink">
    <w:name w:val="Hyperlink"/>
    <w:basedOn w:val="DefaultParagraphFont"/>
    <w:uiPriority w:val="99"/>
    <w:unhideWhenUsed/>
    <w:rsid w:val="00747E3A"/>
    <w:rPr>
      <w:color w:val="467886" w:themeColor="hyperlink"/>
      <w:u w:val="single"/>
    </w:rPr>
  </w:style>
  <w:style w:type="character" w:styleId="UnresolvedMention">
    <w:name w:val="Unresolved Mention"/>
    <w:basedOn w:val="DefaultParagraphFont"/>
    <w:uiPriority w:val="99"/>
    <w:semiHidden/>
    <w:unhideWhenUsed/>
    <w:rsid w:val="00747E3A"/>
    <w:rPr>
      <w:color w:val="605E5C"/>
      <w:shd w:val="clear" w:color="auto" w:fill="E1DFDD"/>
    </w:rPr>
  </w:style>
  <w:style w:type="character" w:styleId="FollowedHyperlink">
    <w:name w:val="FollowedHyperlink"/>
    <w:basedOn w:val="DefaultParagraphFont"/>
    <w:uiPriority w:val="99"/>
    <w:semiHidden/>
    <w:unhideWhenUsed/>
    <w:rsid w:val="00747E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2317">
      <w:bodyDiv w:val="1"/>
      <w:marLeft w:val="0"/>
      <w:marRight w:val="0"/>
      <w:marTop w:val="0"/>
      <w:marBottom w:val="0"/>
      <w:divBdr>
        <w:top w:val="none" w:sz="0" w:space="0" w:color="auto"/>
        <w:left w:val="none" w:sz="0" w:space="0" w:color="auto"/>
        <w:bottom w:val="none" w:sz="0" w:space="0" w:color="auto"/>
        <w:right w:val="none" w:sz="0" w:space="0" w:color="auto"/>
      </w:divBdr>
    </w:div>
    <w:div w:id="862207966">
      <w:bodyDiv w:val="1"/>
      <w:marLeft w:val="0"/>
      <w:marRight w:val="0"/>
      <w:marTop w:val="0"/>
      <w:marBottom w:val="0"/>
      <w:divBdr>
        <w:top w:val="none" w:sz="0" w:space="0" w:color="auto"/>
        <w:left w:val="none" w:sz="0" w:space="0" w:color="auto"/>
        <w:bottom w:val="none" w:sz="0" w:space="0" w:color="auto"/>
        <w:right w:val="none" w:sz="0" w:space="0" w:color="auto"/>
      </w:divBdr>
    </w:div>
    <w:div w:id="937174231">
      <w:bodyDiv w:val="1"/>
      <w:marLeft w:val="0"/>
      <w:marRight w:val="0"/>
      <w:marTop w:val="0"/>
      <w:marBottom w:val="0"/>
      <w:divBdr>
        <w:top w:val="none" w:sz="0" w:space="0" w:color="auto"/>
        <w:left w:val="none" w:sz="0" w:space="0" w:color="auto"/>
        <w:bottom w:val="none" w:sz="0" w:space="0" w:color="auto"/>
        <w:right w:val="none" w:sz="0" w:space="0" w:color="auto"/>
      </w:divBdr>
    </w:div>
    <w:div w:id="1260288896">
      <w:bodyDiv w:val="1"/>
      <w:marLeft w:val="0"/>
      <w:marRight w:val="0"/>
      <w:marTop w:val="0"/>
      <w:marBottom w:val="0"/>
      <w:divBdr>
        <w:top w:val="none" w:sz="0" w:space="0" w:color="auto"/>
        <w:left w:val="none" w:sz="0" w:space="0" w:color="auto"/>
        <w:bottom w:val="none" w:sz="0" w:space="0" w:color="auto"/>
        <w:right w:val="none" w:sz="0" w:space="0" w:color="auto"/>
      </w:divBdr>
    </w:div>
    <w:div w:id="1515533327">
      <w:bodyDiv w:val="1"/>
      <w:marLeft w:val="0"/>
      <w:marRight w:val="0"/>
      <w:marTop w:val="0"/>
      <w:marBottom w:val="0"/>
      <w:divBdr>
        <w:top w:val="none" w:sz="0" w:space="0" w:color="auto"/>
        <w:left w:val="none" w:sz="0" w:space="0" w:color="auto"/>
        <w:bottom w:val="none" w:sz="0" w:space="0" w:color="auto"/>
        <w:right w:val="none" w:sz="0" w:space="0" w:color="auto"/>
      </w:divBdr>
    </w:div>
    <w:div w:id="1902135053">
      <w:bodyDiv w:val="1"/>
      <w:marLeft w:val="0"/>
      <w:marRight w:val="0"/>
      <w:marTop w:val="0"/>
      <w:marBottom w:val="0"/>
      <w:divBdr>
        <w:top w:val="none" w:sz="0" w:space="0" w:color="auto"/>
        <w:left w:val="none" w:sz="0" w:space="0" w:color="auto"/>
        <w:bottom w:val="none" w:sz="0" w:space="0" w:color="auto"/>
        <w:right w:val="none" w:sz="0" w:space="0" w:color="auto"/>
      </w:divBdr>
    </w:div>
    <w:div w:id="1902598593">
      <w:bodyDiv w:val="1"/>
      <w:marLeft w:val="0"/>
      <w:marRight w:val="0"/>
      <w:marTop w:val="0"/>
      <w:marBottom w:val="0"/>
      <w:divBdr>
        <w:top w:val="none" w:sz="0" w:space="0" w:color="auto"/>
        <w:left w:val="none" w:sz="0" w:space="0" w:color="auto"/>
        <w:bottom w:val="none" w:sz="0" w:space="0" w:color="auto"/>
        <w:right w:val="none" w:sz="0" w:space="0" w:color="auto"/>
      </w:divBdr>
    </w:div>
    <w:div w:id="208471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g.com/publications/2024/foreseeing-future-work-opportunities" TargetMode="External"/><Relationship Id="rId5" Type="http://schemas.openxmlformats.org/officeDocument/2006/relationships/hyperlink" Target="https://www.weforum.org/publications/the-future-of-jobs-report-2023/dig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3</cp:revision>
  <cp:lastPrinted>2025-01-22T20:32:00Z</cp:lastPrinted>
  <dcterms:created xsi:type="dcterms:W3CDTF">2025-01-22T20:32:00Z</dcterms:created>
  <dcterms:modified xsi:type="dcterms:W3CDTF">2025-01-22T20:35:00Z</dcterms:modified>
</cp:coreProperties>
</file>