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6B43E" w14:textId="77777777" w:rsidR="00B132E8" w:rsidRPr="00B132E8" w:rsidRDefault="00B132E8" w:rsidP="00B132E8">
      <w:pPr>
        <w:rPr>
          <w:rFonts w:ascii="Verdana" w:hAnsi="Verdana"/>
          <w:b/>
          <w:bCs/>
        </w:rPr>
      </w:pPr>
      <w:r w:rsidRPr="00B132E8">
        <w:rPr>
          <w:rFonts w:ascii="Verdana" w:hAnsi="Verdana"/>
          <w:b/>
          <w:bCs/>
        </w:rPr>
        <w:t>Summary Post: When Technology Fails - Industry 4.0 Risks</w:t>
      </w:r>
    </w:p>
    <w:p w14:paraId="6AF340E0" w14:textId="732AA080" w:rsidR="00B132E8" w:rsidRPr="00B132E8" w:rsidRDefault="00B132E8" w:rsidP="00B132E8">
      <w:pPr>
        <w:rPr>
          <w:rFonts w:ascii="Verdana" w:hAnsi="Verdana"/>
        </w:rPr>
      </w:pPr>
      <w:r w:rsidRPr="00B132E8">
        <w:rPr>
          <w:rFonts w:ascii="Verdana" w:hAnsi="Verdana"/>
        </w:rPr>
        <w:t>by </w:t>
      </w:r>
      <w:hyperlink r:id="rId5" w:history="1">
        <w:r w:rsidRPr="00B132E8">
          <w:rPr>
            <w:rStyle w:val="Hyperlink"/>
            <w:rFonts w:ascii="Verdana" w:hAnsi="Verdana"/>
          </w:rPr>
          <w:t>Natali Nikolic</w:t>
        </w:r>
      </w:hyperlink>
      <w:r w:rsidRPr="00B132E8">
        <w:rPr>
          <w:rFonts w:ascii="Verdana" w:hAnsi="Verdana"/>
        </w:rPr>
        <w:t> - Monday, 11 November 2024, 10:02 PM</w:t>
      </w:r>
    </w:p>
    <w:p w14:paraId="515A6F1D" w14:textId="41890A64" w:rsidR="00B132E8" w:rsidRPr="00B132E8" w:rsidRDefault="00B132E8" w:rsidP="00B132E8">
      <w:pPr>
        <w:rPr>
          <w:rFonts w:ascii="Verdana" w:hAnsi="Verdana"/>
        </w:rPr>
      </w:pPr>
      <w:hyperlink r:id="rId6" w:anchor="p501111" w:history="1">
        <w:r w:rsidRPr="00B132E8">
          <w:rPr>
            <w:rStyle w:val="Hyperlink"/>
            <w:rFonts w:ascii="Verdana" w:hAnsi="Verdana"/>
          </w:rPr>
          <w:t>https://www.my-course.co.uk/mod/forum/discuss.php?d=266564#p501111</w:t>
        </w:r>
      </w:hyperlink>
      <w:r w:rsidRPr="00B132E8">
        <w:rPr>
          <w:rFonts w:ascii="Verdana" w:hAnsi="Verdana"/>
        </w:rPr>
        <w:br/>
      </w:r>
    </w:p>
    <w:p w14:paraId="39E94499" w14:textId="2AE29427" w:rsidR="00B132E8" w:rsidRPr="00B132E8" w:rsidRDefault="00B132E8" w:rsidP="008E58A5">
      <w:pPr>
        <w:jc w:val="both"/>
        <w:rPr>
          <w:rFonts w:ascii="Verdana" w:hAnsi="Verdana"/>
        </w:rPr>
      </w:pPr>
      <w:r w:rsidRPr="00B132E8">
        <w:rPr>
          <w:rFonts w:ascii="Verdana" w:hAnsi="Verdana"/>
        </w:rPr>
        <w:t>Industry 4.0 has significantly increased productivity through interconnected digital systems but has also exposed industries to substantial risks, as seen in the July 2024 Microsoft outage, which disrupted multiple sectors and resulted in billions of dollars in losses for U.S. companies. This event underscores Industry 4.0’s vulnerability to system failures, highlighting the critical need for resilience to manage such risks effectively (Robins-Early, 2024; Sabbagh, 2024; Schwab, 2016).</w:t>
      </w:r>
    </w:p>
    <w:p w14:paraId="33FAC273" w14:textId="77777777" w:rsidR="008E58A5" w:rsidRDefault="00B132E8" w:rsidP="008E58A5">
      <w:pPr>
        <w:jc w:val="both"/>
        <w:rPr>
          <w:rFonts w:ascii="Verdana" w:hAnsi="Verdana"/>
        </w:rPr>
      </w:pPr>
      <w:r w:rsidRPr="00B132E8">
        <w:rPr>
          <w:rFonts w:ascii="Verdana" w:hAnsi="Verdana"/>
        </w:rPr>
        <w:t>In my initial post, I discussed Chaos Engineering as a proactive approach to reduce future outages by deliberately testing system weaknesses, thereby strengthening resilience (Rosenthal et al., 2020).</w:t>
      </w:r>
    </w:p>
    <w:p w14:paraId="4327942E" w14:textId="77777777" w:rsidR="008E58A5" w:rsidRDefault="00B132E8" w:rsidP="008E58A5">
      <w:pPr>
        <w:jc w:val="both"/>
        <w:rPr>
          <w:rFonts w:ascii="Verdana" w:hAnsi="Verdana"/>
        </w:rPr>
      </w:pPr>
      <w:r w:rsidRPr="00B132E8">
        <w:rPr>
          <w:rFonts w:ascii="Verdana" w:hAnsi="Verdana"/>
        </w:rPr>
        <w:t xml:space="preserve">Similarly, my peer </w:t>
      </w:r>
      <w:proofErr w:type="spellStart"/>
      <w:r w:rsidRPr="00B132E8">
        <w:rPr>
          <w:rFonts w:ascii="Verdana" w:hAnsi="Verdana"/>
        </w:rPr>
        <w:t>Pëllumb</w:t>
      </w:r>
      <w:proofErr w:type="spellEnd"/>
      <w:r w:rsidRPr="00B132E8">
        <w:rPr>
          <w:rFonts w:ascii="Verdana" w:hAnsi="Verdana"/>
        </w:rPr>
        <w:t xml:space="preserve"> </w:t>
      </w:r>
      <w:proofErr w:type="spellStart"/>
      <w:r w:rsidRPr="00B132E8">
        <w:rPr>
          <w:rFonts w:ascii="Verdana" w:hAnsi="Verdana"/>
        </w:rPr>
        <w:t>Dalipi</w:t>
      </w:r>
      <w:proofErr w:type="spellEnd"/>
      <w:r w:rsidRPr="00B132E8">
        <w:rPr>
          <w:rFonts w:ascii="Verdana" w:hAnsi="Verdana"/>
        </w:rPr>
        <w:t xml:space="preserve"> proposed simulating failures to uncover vulnerabilities, though he also noted the high complexity and costs involved, particularly for rare but high-impact events. He emphasized that achieving resilience demands both thorough testing and a commitment from organizations to invest in these methods (Ale et al., 2021; </w:t>
      </w:r>
      <w:proofErr w:type="spellStart"/>
      <w:r w:rsidRPr="00B132E8">
        <w:rPr>
          <w:rFonts w:ascii="Verdana" w:hAnsi="Verdana"/>
        </w:rPr>
        <w:t>Hollnagel</w:t>
      </w:r>
      <w:proofErr w:type="spellEnd"/>
      <w:r w:rsidRPr="00B132E8">
        <w:rPr>
          <w:rFonts w:ascii="Verdana" w:hAnsi="Verdana"/>
        </w:rPr>
        <w:t>, 2018).</w:t>
      </w:r>
    </w:p>
    <w:p w14:paraId="44F97607" w14:textId="1B7A7001" w:rsidR="00B132E8" w:rsidRPr="00B132E8" w:rsidRDefault="00B132E8" w:rsidP="008E58A5">
      <w:pPr>
        <w:jc w:val="both"/>
        <w:rPr>
          <w:rFonts w:ascii="Verdana" w:hAnsi="Verdana"/>
        </w:rPr>
      </w:pPr>
      <w:r w:rsidRPr="00B132E8">
        <w:rPr>
          <w:rFonts w:ascii="Verdana" w:hAnsi="Verdana"/>
          <w:lang w:val="en-US"/>
        </w:rPr>
        <w:t>Another perspective by Rodrigo Pereira Cruz highlights trustworthiness</w:t>
      </w:r>
      <w:r w:rsidRPr="00B132E8">
        <w:rPr>
          <w:rFonts w:ascii="Verdana" w:hAnsi="Verdana"/>
        </w:rPr>
        <w:t> when designing resilient security systems (</w:t>
      </w:r>
      <w:proofErr w:type="spellStart"/>
      <w:r w:rsidRPr="00B132E8">
        <w:rPr>
          <w:rFonts w:ascii="Verdana" w:hAnsi="Verdana"/>
        </w:rPr>
        <w:t>Henschke</w:t>
      </w:r>
      <w:proofErr w:type="spellEnd"/>
      <w:r w:rsidRPr="00B132E8">
        <w:rPr>
          <w:rFonts w:ascii="Verdana" w:hAnsi="Verdana"/>
        </w:rPr>
        <w:t xml:space="preserve"> &amp; Ford, 2017)</w:t>
      </w:r>
      <w:r w:rsidRPr="00B132E8">
        <w:rPr>
          <w:rFonts w:ascii="Verdana" w:hAnsi="Verdana"/>
          <w:lang w:val="en-US"/>
        </w:rPr>
        <w:t>; without user trust, even the most advanced and cost-effective systems lose value, emphasizing the need to prioritize this aspect in mitigating Industry 4.0 risks.</w:t>
      </w:r>
    </w:p>
    <w:p w14:paraId="3131B938" w14:textId="77777777" w:rsidR="00B132E8" w:rsidRPr="00B132E8" w:rsidRDefault="00B132E8" w:rsidP="008E58A5">
      <w:pPr>
        <w:jc w:val="both"/>
        <w:rPr>
          <w:rFonts w:ascii="Verdana" w:hAnsi="Verdana"/>
        </w:rPr>
      </w:pPr>
      <w:r w:rsidRPr="00B132E8">
        <w:rPr>
          <w:rFonts w:ascii="Verdana" w:hAnsi="Verdana"/>
        </w:rPr>
        <w:t>In conclusion, while Industry 4.0 enhances productivity, its dependence on digital systems poses significant risks, as described in this instance. Strategies like Chaos Engineering, along with a focus on resilience and trust, emphasize the importance of proactive strategies and dedicated efforts to maintain system stability.</w:t>
      </w:r>
    </w:p>
    <w:p w14:paraId="5B9B688B" w14:textId="77777777" w:rsidR="00B132E8" w:rsidRPr="00B132E8" w:rsidRDefault="00B132E8" w:rsidP="00B132E8">
      <w:pPr>
        <w:rPr>
          <w:rFonts w:ascii="Verdana" w:hAnsi="Verdana"/>
        </w:rPr>
      </w:pPr>
      <w:r w:rsidRPr="00B132E8">
        <w:rPr>
          <w:rFonts w:ascii="Verdana" w:hAnsi="Verdana"/>
        </w:rPr>
        <w:t> </w:t>
      </w:r>
    </w:p>
    <w:p w14:paraId="0FCFED41" w14:textId="77777777" w:rsidR="001C5C05" w:rsidRDefault="001C5C05" w:rsidP="00B132E8">
      <w:pPr>
        <w:rPr>
          <w:rFonts w:ascii="Verdana" w:hAnsi="Verdana"/>
          <w:b/>
          <w:bCs/>
        </w:rPr>
      </w:pPr>
    </w:p>
    <w:p w14:paraId="067F42CC" w14:textId="77777777" w:rsidR="001C5C05" w:rsidRDefault="001C5C05" w:rsidP="00B132E8">
      <w:pPr>
        <w:rPr>
          <w:rFonts w:ascii="Verdana" w:hAnsi="Verdana"/>
          <w:b/>
          <w:bCs/>
        </w:rPr>
      </w:pPr>
    </w:p>
    <w:p w14:paraId="337BBB1F" w14:textId="77777777" w:rsidR="001C5C05" w:rsidRDefault="001C5C05" w:rsidP="00B132E8">
      <w:pPr>
        <w:rPr>
          <w:rFonts w:ascii="Verdana" w:hAnsi="Verdana"/>
          <w:b/>
          <w:bCs/>
        </w:rPr>
      </w:pPr>
    </w:p>
    <w:p w14:paraId="4FAC38F5" w14:textId="77777777" w:rsidR="001C5C05" w:rsidRDefault="001C5C05" w:rsidP="00B132E8">
      <w:pPr>
        <w:rPr>
          <w:rFonts w:ascii="Verdana" w:hAnsi="Verdana"/>
          <w:b/>
          <w:bCs/>
        </w:rPr>
      </w:pPr>
    </w:p>
    <w:p w14:paraId="7406761C" w14:textId="2CC654B4" w:rsidR="00B132E8" w:rsidRPr="00B132E8" w:rsidRDefault="00B132E8" w:rsidP="00B132E8">
      <w:pPr>
        <w:rPr>
          <w:rFonts w:ascii="Verdana" w:hAnsi="Verdana"/>
        </w:rPr>
      </w:pPr>
      <w:r w:rsidRPr="00B132E8">
        <w:rPr>
          <w:rFonts w:ascii="Verdana" w:hAnsi="Verdana"/>
          <w:b/>
          <w:bCs/>
        </w:rPr>
        <w:t>References</w:t>
      </w:r>
    </w:p>
    <w:p w14:paraId="36EDF34E" w14:textId="77777777" w:rsidR="00B132E8" w:rsidRPr="00B132E8" w:rsidRDefault="00B132E8" w:rsidP="00B132E8">
      <w:pPr>
        <w:numPr>
          <w:ilvl w:val="0"/>
          <w:numId w:val="1"/>
        </w:numPr>
        <w:rPr>
          <w:rFonts w:ascii="Verdana" w:hAnsi="Verdana"/>
        </w:rPr>
      </w:pPr>
      <w:r w:rsidRPr="00B132E8">
        <w:rPr>
          <w:rFonts w:ascii="Verdana" w:hAnsi="Verdana"/>
        </w:rPr>
        <w:t>Ale, B.J.M., Hartford, D.N.D., &amp; Slater, D.H., 2021. Prevention, precaution and resilience: Are they worth the cost? Safety Science.</w:t>
      </w:r>
    </w:p>
    <w:p w14:paraId="619BB6CC" w14:textId="77777777" w:rsidR="00B132E8" w:rsidRPr="00B132E8" w:rsidRDefault="00B132E8" w:rsidP="00B132E8">
      <w:pPr>
        <w:numPr>
          <w:ilvl w:val="0"/>
          <w:numId w:val="1"/>
        </w:numPr>
        <w:rPr>
          <w:rFonts w:ascii="Verdana" w:hAnsi="Verdana"/>
        </w:rPr>
      </w:pPr>
      <w:proofErr w:type="spellStart"/>
      <w:r w:rsidRPr="00B132E8">
        <w:rPr>
          <w:rFonts w:ascii="Verdana" w:hAnsi="Verdana"/>
          <w:lang w:val="en-US"/>
        </w:rPr>
        <w:t>Henschke</w:t>
      </w:r>
      <w:proofErr w:type="spellEnd"/>
      <w:r w:rsidRPr="00B132E8">
        <w:rPr>
          <w:rFonts w:ascii="Verdana" w:hAnsi="Verdana"/>
          <w:lang w:val="en-US"/>
        </w:rPr>
        <w:t>, A. &amp; Ford, S.B. (2017) Cybersecurity, trustworthiness and resilient systems: guiding values for policy.</w:t>
      </w:r>
      <w:r w:rsidRPr="00B132E8">
        <w:rPr>
          <w:rFonts w:ascii="Verdana" w:hAnsi="Verdana"/>
        </w:rPr>
        <w:t> </w:t>
      </w:r>
      <w:r w:rsidRPr="00B132E8">
        <w:rPr>
          <w:rFonts w:ascii="Verdana" w:hAnsi="Verdana"/>
          <w:lang w:val="de-DE"/>
        </w:rPr>
        <w:t xml:space="preserve">Journal </w:t>
      </w:r>
      <w:proofErr w:type="spellStart"/>
      <w:r w:rsidRPr="00B132E8">
        <w:rPr>
          <w:rFonts w:ascii="Verdana" w:hAnsi="Verdana"/>
          <w:lang w:val="de-DE"/>
        </w:rPr>
        <w:t>of</w:t>
      </w:r>
      <w:proofErr w:type="spellEnd"/>
      <w:r w:rsidRPr="00B132E8">
        <w:rPr>
          <w:rFonts w:ascii="Verdana" w:hAnsi="Verdana"/>
          <w:lang w:val="de-DE"/>
        </w:rPr>
        <w:t xml:space="preserve"> </w:t>
      </w:r>
      <w:proofErr w:type="spellStart"/>
      <w:r w:rsidRPr="00B132E8">
        <w:rPr>
          <w:rFonts w:ascii="Verdana" w:hAnsi="Verdana"/>
          <w:lang w:val="de-DE"/>
        </w:rPr>
        <w:t>cyber</w:t>
      </w:r>
      <w:proofErr w:type="spellEnd"/>
      <w:r w:rsidRPr="00B132E8">
        <w:rPr>
          <w:rFonts w:ascii="Verdana" w:hAnsi="Verdana"/>
          <w:lang w:val="de-DE"/>
        </w:rPr>
        <w:t xml:space="preserve"> </w:t>
      </w:r>
      <w:proofErr w:type="spellStart"/>
      <w:r w:rsidRPr="00B132E8">
        <w:rPr>
          <w:rFonts w:ascii="Verdana" w:hAnsi="Verdana"/>
          <w:lang w:val="de-DE"/>
        </w:rPr>
        <w:t>policy</w:t>
      </w:r>
      <w:proofErr w:type="spellEnd"/>
      <w:r w:rsidRPr="00B132E8">
        <w:rPr>
          <w:rFonts w:ascii="Verdana" w:hAnsi="Verdana"/>
          <w:lang w:val="de-DE"/>
        </w:rPr>
        <w:t> 2(1): 82-95. DOI: </w:t>
      </w:r>
      <w:hyperlink r:id="rId7" w:history="1">
        <w:r w:rsidRPr="00B132E8">
          <w:rPr>
            <w:rStyle w:val="Hyperlink"/>
            <w:rFonts w:ascii="Verdana" w:hAnsi="Verdana"/>
            <w:lang w:val="de-DE"/>
          </w:rPr>
          <w:t>https://doi.org/10.1080/23738871.2016.1243721</w:t>
        </w:r>
      </w:hyperlink>
      <w:r w:rsidRPr="00B132E8">
        <w:rPr>
          <w:rFonts w:ascii="Verdana" w:hAnsi="Verdana"/>
          <w:lang w:val="de-DE"/>
        </w:rPr>
        <w:t>.</w:t>
      </w:r>
      <w:r w:rsidRPr="00B132E8">
        <w:rPr>
          <w:rFonts w:ascii="Verdana" w:hAnsi="Verdana"/>
          <w:lang w:val="de-DE"/>
        </w:rPr>
        <w:br/>
      </w:r>
    </w:p>
    <w:p w14:paraId="2DC0AA8B" w14:textId="77777777" w:rsidR="00B132E8" w:rsidRPr="00B132E8" w:rsidRDefault="00B132E8" w:rsidP="00B132E8">
      <w:pPr>
        <w:numPr>
          <w:ilvl w:val="0"/>
          <w:numId w:val="1"/>
        </w:numPr>
        <w:rPr>
          <w:rFonts w:ascii="Verdana" w:hAnsi="Verdana"/>
        </w:rPr>
      </w:pPr>
      <w:proofErr w:type="spellStart"/>
      <w:r w:rsidRPr="00B132E8">
        <w:rPr>
          <w:rFonts w:ascii="Verdana" w:hAnsi="Verdana"/>
        </w:rPr>
        <w:t>Hollnagel</w:t>
      </w:r>
      <w:proofErr w:type="spellEnd"/>
      <w:r w:rsidRPr="00B132E8">
        <w:rPr>
          <w:rFonts w:ascii="Verdana" w:hAnsi="Verdana"/>
        </w:rPr>
        <w:t>, E., 2018. Safety-II in Practice: Developing the Resilience Potentials.</w:t>
      </w:r>
    </w:p>
    <w:p w14:paraId="535B68B1" w14:textId="77777777" w:rsidR="00B132E8" w:rsidRPr="00B132E8" w:rsidRDefault="00B132E8" w:rsidP="00B132E8">
      <w:pPr>
        <w:numPr>
          <w:ilvl w:val="0"/>
          <w:numId w:val="1"/>
        </w:numPr>
        <w:rPr>
          <w:rFonts w:ascii="Verdana" w:hAnsi="Verdana"/>
        </w:rPr>
      </w:pPr>
      <w:r w:rsidRPr="00B132E8">
        <w:rPr>
          <w:rFonts w:ascii="Verdana" w:hAnsi="Verdana"/>
          <w:lang w:val="en-US"/>
        </w:rPr>
        <w:t>Robins-Early, N. (2024) 'CrowdStrike global outage to cost US Fortune 500 companies $5.4bn', </w:t>
      </w:r>
      <w:r w:rsidRPr="00B132E8">
        <w:rPr>
          <w:rFonts w:ascii="Verdana" w:hAnsi="Verdana"/>
        </w:rPr>
        <w:t>The Guardian</w:t>
      </w:r>
      <w:r w:rsidRPr="00B132E8">
        <w:rPr>
          <w:rFonts w:ascii="Verdana" w:hAnsi="Verdana"/>
          <w:lang w:val="en-US"/>
        </w:rPr>
        <w:t>. Available at:  </w:t>
      </w:r>
      <w:hyperlink r:id="rId8" w:history="1">
        <w:r w:rsidRPr="00B132E8">
          <w:rPr>
            <w:rStyle w:val="Hyperlink"/>
            <w:rFonts w:ascii="Verdana" w:hAnsi="Verdana"/>
          </w:rPr>
          <w:t>https://plus.lexis.com/api/permalink/934f29a5-0366-48c4-abe2-28fdebf5f3a9/?context=1001073</w:t>
        </w:r>
      </w:hyperlink>
      <w:r w:rsidRPr="00B132E8">
        <w:rPr>
          <w:rFonts w:ascii="Verdana" w:hAnsi="Verdana"/>
          <w:lang w:val="en-US"/>
        </w:rPr>
        <w:t> (Accessed: 27 October 2024).</w:t>
      </w:r>
    </w:p>
    <w:p w14:paraId="74CC321A" w14:textId="77777777" w:rsidR="00B132E8" w:rsidRPr="00B132E8" w:rsidRDefault="00B132E8" w:rsidP="00B132E8">
      <w:pPr>
        <w:numPr>
          <w:ilvl w:val="0"/>
          <w:numId w:val="1"/>
        </w:numPr>
        <w:rPr>
          <w:rFonts w:ascii="Verdana" w:hAnsi="Verdana"/>
        </w:rPr>
      </w:pPr>
      <w:r w:rsidRPr="00B132E8">
        <w:rPr>
          <w:rFonts w:ascii="Verdana" w:hAnsi="Verdana"/>
          <w:lang w:val="en-US"/>
        </w:rPr>
        <w:t>Rosenthal, C. and Jones, N. (2020) </w:t>
      </w:r>
      <w:r w:rsidRPr="00B132E8">
        <w:rPr>
          <w:rFonts w:ascii="Verdana" w:hAnsi="Verdana"/>
        </w:rPr>
        <w:t>Chaos engineering: system resiliency in practice</w:t>
      </w:r>
      <w:r w:rsidRPr="00B132E8">
        <w:rPr>
          <w:rFonts w:ascii="Verdana" w:hAnsi="Verdana"/>
          <w:lang w:val="en-US"/>
        </w:rPr>
        <w:t xml:space="preserve">. 1st </w:t>
      </w:r>
      <w:proofErr w:type="spellStart"/>
      <w:r w:rsidRPr="00B132E8">
        <w:rPr>
          <w:rFonts w:ascii="Verdana" w:hAnsi="Verdana"/>
          <w:lang w:val="en-US"/>
        </w:rPr>
        <w:t>edn</w:t>
      </w:r>
      <w:proofErr w:type="spellEnd"/>
      <w:r w:rsidRPr="00B132E8">
        <w:rPr>
          <w:rFonts w:ascii="Verdana" w:hAnsi="Verdana"/>
          <w:lang w:val="en-US"/>
        </w:rPr>
        <w:t>. Sebastopol, CA: O’Reilly Media.</w:t>
      </w:r>
    </w:p>
    <w:p w14:paraId="58AB0D8C" w14:textId="77777777" w:rsidR="00B132E8" w:rsidRPr="00B132E8" w:rsidRDefault="00B132E8" w:rsidP="00B132E8">
      <w:pPr>
        <w:numPr>
          <w:ilvl w:val="0"/>
          <w:numId w:val="1"/>
        </w:numPr>
        <w:rPr>
          <w:rFonts w:ascii="Verdana" w:hAnsi="Verdana"/>
        </w:rPr>
      </w:pPr>
      <w:r w:rsidRPr="00B132E8">
        <w:rPr>
          <w:rFonts w:ascii="Verdana" w:hAnsi="Verdana"/>
          <w:lang w:val="en-US"/>
        </w:rPr>
        <w:t>Sabbagh, D. (2024) 'Is the UK resilient enough to withstand a major cyber-attack? Microsoft’s IT outage reveals the fragility of our software systems and the risks of a more serious technology collapse', </w:t>
      </w:r>
      <w:r w:rsidRPr="00B132E8">
        <w:rPr>
          <w:rFonts w:ascii="Verdana" w:hAnsi="Verdana"/>
        </w:rPr>
        <w:t>The Guardian</w:t>
      </w:r>
      <w:r w:rsidRPr="00B132E8">
        <w:rPr>
          <w:rFonts w:ascii="Verdana" w:hAnsi="Verdana"/>
          <w:lang w:val="en-US"/>
        </w:rPr>
        <w:t>. Available at:  </w:t>
      </w:r>
      <w:hyperlink r:id="rId9" w:history="1">
        <w:r w:rsidRPr="00B132E8">
          <w:rPr>
            <w:rStyle w:val="Hyperlink"/>
            <w:rFonts w:ascii="Verdana" w:hAnsi="Verdana"/>
          </w:rPr>
          <w:t>https://plus.lexis.com/api/permalink/2746aabc-07cf-4a5e-9839-862c97a68b7e/?context=1001073</w:t>
        </w:r>
      </w:hyperlink>
      <w:r w:rsidRPr="00B132E8">
        <w:rPr>
          <w:rFonts w:ascii="Verdana" w:hAnsi="Verdana"/>
          <w:lang w:val="en-US"/>
        </w:rPr>
        <w:t> (Accessed: 27 October 2024).</w:t>
      </w:r>
    </w:p>
    <w:p w14:paraId="3533A8AC" w14:textId="77777777" w:rsidR="00B132E8" w:rsidRPr="00B132E8" w:rsidRDefault="00B132E8" w:rsidP="00B132E8">
      <w:pPr>
        <w:numPr>
          <w:ilvl w:val="0"/>
          <w:numId w:val="1"/>
        </w:numPr>
        <w:rPr>
          <w:rFonts w:ascii="Verdana" w:hAnsi="Verdana"/>
        </w:rPr>
      </w:pPr>
      <w:r w:rsidRPr="00B132E8">
        <w:rPr>
          <w:rFonts w:ascii="Verdana" w:hAnsi="Verdana"/>
          <w:lang w:val="en-US"/>
        </w:rPr>
        <w:t>Schwab, K. (2016) 'The Fourth Industrial Revolution: what it means, how to respond'. Available at:  </w:t>
      </w:r>
      <w:hyperlink r:id="rId10" w:history="1">
        <w:r w:rsidRPr="00B132E8">
          <w:rPr>
            <w:rStyle w:val="Hyperlink"/>
            <w:rFonts w:ascii="Verdana" w:hAnsi="Verdana"/>
          </w:rPr>
          <w:t>https://www.weforum.org/agenda/2016/01/the-fourth-industrial-revolution-what-it-means-and-how-to-respond/</w:t>
        </w:r>
      </w:hyperlink>
      <w:r w:rsidRPr="00B132E8">
        <w:rPr>
          <w:rFonts w:ascii="Verdana" w:hAnsi="Verdana"/>
          <w:lang w:val="en-US"/>
        </w:rPr>
        <w:t> (Accessed: 25 October 2024).</w:t>
      </w:r>
    </w:p>
    <w:p w14:paraId="19DAAF25" w14:textId="77777777" w:rsidR="00B132E8" w:rsidRPr="00B132E8" w:rsidRDefault="00B132E8" w:rsidP="00B132E8">
      <w:pPr>
        <w:rPr>
          <w:rFonts w:ascii="Verdana" w:hAnsi="Verdana"/>
        </w:rPr>
      </w:pPr>
    </w:p>
    <w:p w14:paraId="7765528C" w14:textId="56B95AC8" w:rsidR="00327B8E" w:rsidRPr="00B132E8" w:rsidRDefault="00327B8E">
      <w:pPr>
        <w:rPr>
          <w:rFonts w:ascii="Verdana" w:hAnsi="Verdana"/>
        </w:rPr>
      </w:pPr>
    </w:p>
    <w:sectPr w:rsidR="00327B8E" w:rsidRPr="00B132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7B7E50"/>
    <w:multiLevelType w:val="multilevel"/>
    <w:tmpl w:val="4E5A3D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150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2E8"/>
    <w:rsid w:val="00010118"/>
    <w:rsid w:val="000562C2"/>
    <w:rsid w:val="000A1A08"/>
    <w:rsid w:val="000C2400"/>
    <w:rsid w:val="000E6959"/>
    <w:rsid w:val="00113B57"/>
    <w:rsid w:val="0015426E"/>
    <w:rsid w:val="001C5C05"/>
    <w:rsid w:val="001D08FE"/>
    <w:rsid w:val="00260AD3"/>
    <w:rsid w:val="002611F0"/>
    <w:rsid w:val="002A47F3"/>
    <w:rsid w:val="002A5A7F"/>
    <w:rsid w:val="002B2524"/>
    <w:rsid w:val="002F41FD"/>
    <w:rsid w:val="003245B5"/>
    <w:rsid w:val="00327B8E"/>
    <w:rsid w:val="003935B9"/>
    <w:rsid w:val="003B2446"/>
    <w:rsid w:val="00422D9C"/>
    <w:rsid w:val="005667F0"/>
    <w:rsid w:val="00615E57"/>
    <w:rsid w:val="00640447"/>
    <w:rsid w:val="006422BE"/>
    <w:rsid w:val="00645640"/>
    <w:rsid w:val="0065464A"/>
    <w:rsid w:val="006560FE"/>
    <w:rsid w:val="006D674E"/>
    <w:rsid w:val="006E0AF5"/>
    <w:rsid w:val="00724F0C"/>
    <w:rsid w:val="007267E3"/>
    <w:rsid w:val="007B220E"/>
    <w:rsid w:val="00830883"/>
    <w:rsid w:val="008543CC"/>
    <w:rsid w:val="008E1FB5"/>
    <w:rsid w:val="008E58A5"/>
    <w:rsid w:val="00B132E8"/>
    <w:rsid w:val="00B66E9A"/>
    <w:rsid w:val="00B931A7"/>
    <w:rsid w:val="00BB2BE3"/>
    <w:rsid w:val="00C911AF"/>
    <w:rsid w:val="00D1069E"/>
    <w:rsid w:val="00D15931"/>
    <w:rsid w:val="00D51418"/>
    <w:rsid w:val="00D64651"/>
    <w:rsid w:val="00D72DBC"/>
    <w:rsid w:val="00DC19CA"/>
    <w:rsid w:val="00E3554E"/>
    <w:rsid w:val="00E47600"/>
    <w:rsid w:val="00E57900"/>
    <w:rsid w:val="00E765AE"/>
    <w:rsid w:val="00EB3FF4"/>
    <w:rsid w:val="00F66429"/>
    <w:rsid w:val="00FF11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3B19F79"/>
  <w15:chartTrackingRefBased/>
  <w15:docId w15:val="{B64604FA-4146-CE48-A0EA-91D2636EE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32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2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2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2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2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2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2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2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2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32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2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2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2E8"/>
    <w:rPr>
      <w:rFonts w:eastAsiaTheme="majorEastAsia" w:cstheme="majorBidi"/>
      <w:color w:val="272727" w:themeColor="text1" w:themeTint="D8"/>
    </w:rPr>
  </w:style>
  <w:style w:type="paragraph" w:styleId="Title">
    <w:name w:val="Title"/>
    <w:basedOn w:val="Normal"/>
    <w:next w:val="Normal"/>
    <w:link w:val="TitleChar"/>
    <w:uiPriority w:val="10"/>
    <w:qFormat/>
    <w:rsid w:val="00B13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2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2E8"/>
    <w:pPr>
      <w:spacing w:before="160"/>
      <w:jc w:val="center"/>
    </w:pPr>
    <w:rPr>
      <w:i/>
      <w:iCs/>
      <w:color w:val="404040" w:themeColor="text1" w:themeTint="BF"/>
    </w:rPr>
  </w:style>
  <w:style w:type="character" w:customStyle="1" w:styleId="QuoteChar">
    <w:name w:val="Quote Char"/>
    <w:basedOn w:val="DefaultParagraphFont"/>
    <w:link w:val="Quote"/>
    <w:uiPriority w:val="29"/>
    <w:rsid w:val="00B132E8"/>
    <w:rPr>
      <w:i/>
      <w:iCs/>
      <w:color w:val="404040" w:themeColor="text1" w:themeTint="BF"/>
    </w:rPr>
  </w:style>
  <w:style w:type="paragraph" w:styleId="ListParagraph">
    <w:name w:val="List Paragraph"/>
    <w:basedOn w:val="Normal"/>
    <w:uiPriority w:val="34"/>
    <w:qFormat/>
    <w:rsid w:val="00B132E8"/>
    <w:pPr>
      <w:ind w:left="720"/>
      <w:contextualSpacing/>
    </w:pPr>
  </w:style>
  <w:style w:type="character" w:styleId="IntenseEmphasis">
    <w:name w:val="Intense Emphasis"/>
    <w:basedOn w:val="DefaultParagraphFont"/>
    <w:uiPriority w:val="21"/>
    <w:qFormat/>
    <w:rsid w:val="00B132E8"/>
    <w:rPr>
      <w:i/>
      <w:iCs/>
      <w:color w:val="0F4761" w:themeColor="accent1" w:themeShade="BF"/>
    </w:rPr>
  </w:style>
  <w:style w:type="paragraph" w:styleId="IntenseQuote">
    <w:name w:val="Intense Quote"/>
    <w:basedOn w:val="Normal"/>
    <w:next w:val="Normal"/>
    <w:link w:val="IntenseQuoteChar"/>
    <w:uiPriority w:val="30"/>
    <w:qFormat/>
    <w:rsid w:val="00B13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2E8"/>
    <w:rPr>
      <w:i/>
      <w:iCs/>
      <w:color w:val="0F4761" w:themeColor="accent1" w:themeShade="BF"/>
    </w:rPr>
  </w:style>
  <w:style w:type="character" w:styleId="IntenseReference">
    <w:name w:val="Intense Reference"/>
    <w:basedOn w:val="DefaultParagraphFont"/>
    <w:uiPriority w:val="32"/>
    <w:qFormat/>
    <w:rsid w:val="00B132E8"/>
    <w:rPr>
      <w:b/>
      <w:bCs/>
      <w:smallCaps/>
      <w:color w:val="0F4761" w:themeColor="accent1" w:themeShade="BF"/>
      <w:spacing w:val="5"/>
    </w:rPr>
  </w:style>
  <w:style w:type="character" w:styleId="Hyperlink">
    <w:name w:val="Hyperlink"/>
    <w:basedOn w:val="DefaultParagraphFont"/>
    <w:uiPriority w:val="99"/>
    <w:unhideWhenUsed/>
    <w:rsid w:val="00B132E8"/>
    <w:rPr>
      <w:color w:val="467886" w:themeColor="hyperlink"/>
      <w:u w:val="single"/>
    </w:rPr>
  </w:style>
  <w:style w:type="character" w:styleId="UnresolvedMention">
    <w:name w:val="Unresolved Mention"/>
    <w:basedOn w:val="DefaultParagraphFont"/>
    <w:uiPriority w:val="99"/>
    <w:semiHidden/>
    <w:unhideWhenUsed/>
    <w:rsid w:val="00B13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877453">
      <w:bodyDiv w:val="1"/>
      <w:marLeft w:val="0"/>
      <w:marRight w:val="0"/>
      <w:marTop w:val="0"/>
      <w:marBottom w:val="0"/>
      <w:divBdr>
        <w:top w:val="none" w:sz="0" w:space="0" w:color="auto"/>
        <w:left w:val="none" w:sz="0" w:space="0" w:color="auto"/>
        <w:bottom w:val="none" w:sz="0" w:space="0" w:color="auto"/>
        <w:right w:val="none" w:sz="0" w:space="0" w:color="auto"/>
      </w:divBdr>
      <w:divsChild>
        <w:div w:id="161630490">
          <w:marLeft w:val="0"/>
          <w:marRight w:val="0"/>
          <w:marTop w:val="0"/>
          <w:marBottom w:val="0"/>
          <w:divBdr>
            <w:top w:val="none" w:sz="0" w:space="0" w:color="auto"/>
            <w:left w:val="none" w:sz="0" w:space="0" w:color="auto"/>
            <w:bottom w:val="none" w:sz="0" w:space="0" w:color="auto"/>
            <w:right w:val="none" w:sz="0" w:space="0" w:color="auto"/>
          </w:divBdr>
          <w:divsChild>
            <w:div w:id="656035999">
              <w:marLeft w:val="0"/>
              <w:marRight w:val="0"/>
              <w:marTop w:val="0"/>
              <w:marBottom w:val="0"/>
              <w:divBdr>
                <w:top w:val="none" w:sz="0" w:space="0" w:color="auto"/>
                <w:left w:val="none" w:sz="0" w:space="0" w:color="auto"/>
                <w:bottom w:val="none" w:sz="0" w:space="0" w:color="auto"/>
                <w:right w:val="none" w:sz="0" w:space="0" w:color="auto"/>
              </w:divBdr>
            </w:div>
          </w:divsChild>
        </w:div>
        <w:div w:id="1962759808">
          <w:marLeft w:val="0"/>
          <w:marRight w:val="0"/>
          <w:marTop w:val="0"/>
          <w:marBottom w:val="0"/>
          <w:divBdr>
            <w:top w:val="none" w:sz="0" w:space="0" w:color="auto"/>
            <w:left w:val="none" w:sz="0" w:space="0" w:color="auto"/>
            <w:bottom w:val="none" w:sz="0" w:space="0" w:color="auto"/>
            <w:right w:val="none" w:sz="0" w:space="0" w:color="auto"/>
          </w:divBdr>
          <w:divsChild>
            <w:div w:id="169102911">
              <w:marLeft w:val="0"/>
              <w:marRight w:val="0"/>
              <w:marTop w:val="0"/>
              <w:marBottom w:val="0"/>
              <w:divBdr>
                <w:top w:val="none" w:sz="0" w:space="0" w:color="auto"/>
                <w:left w:val="none" w:sz="0" w:space="0" w:color="auto"/>
                <w:bottom w:val="none" w:sz="0" w:space="0" w:color="auto"/>
                <w:right w:val="none" w:sz="0" w:space="0" w:color="auto"/>
              </w:divBdr>
              <w:divsChild>
                <w:div w:id="15711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05473">
      <w:bodyDiv w:val="1"/>
      <w:marLeft w:val="0"/>
      <w:marRight w:val="0"/>
      <w:marTop w:val="0"/>
      <w:marBottom w:val="0"/>
      <w:divBdr>
        <w:top w:val="none" w:sz="0" w:space="0" w:color="auto"/>
        <w:left w:val="none" w:sz="0" w:space="0" w:color="auto"/>
        <w:bottom w:val="none" w:sz="0" w:space="0" w:color="auto"/>
        <w:right w:val="none" w:sz="0" w:space="0" w:color="auto"/>
      </w:divBdr>
    </w:div>
    <w:div w:id="727805461">
      <w:bodyDiv w:val="1"/>
      <w:marLeft w:val="0"/>
      <w:marRight w:val="0"/>
      <w:marTop w:val="0"/>
      <w:marBottom w:val="0"/>
      <w:divBdr>
        <w:top w:val="none" w:sz="0" w:space="0" w:color="auto"/>
        <w:left w:val="none" w:sz="0" w:space="0" w:color="auto"/>
        <w:bottom w:val="none" w:sz="0" w:space="0" w:color="auto"/>
        <w:right w:val="none" w:sz="0" w:space="0" w:color="auto"/>
      </w:divBdr>
      <w:divsChild>
        <w:div w:id="199899910">
          <w:marLeft w:val="0"/>
          <w:marRight w:val="0"/>
          <w:marTop w:val="0"/>
          <w:marBottom w:val="0"/>
          <w:divBdr>
            <w:top w:val="none" w:sz="0" w:space="0" w:color="auto"/>
            <w:left w:val="none" w:sz="0" w:space="0" w:color="auto"/>
            <w:bottom w:val="none" w:sz="0" w:space="0" w:color="auto"/>
            <w:right w:val="none" w:sz="0" w:space="0" w:color="auto"/>
          </w:divBdr>
          <w:divsChild>
            <w:div w:id="2144930043">
              <w:marLeft w:val="0"/>
              <w:marRight w:val="0"/>
              <w:marTop w:val="0"/>
              <w:marBottom w:val="0"/>
              <w:divBdr>
                <w:top w:val="none" w:sz="0" w:space="0" w:color="auto"/>
                <w:left w:val="none" w:sz="0" w:space="0" w:color="auto"/>
                <w:bottom w:val="none" w:sz="0" w:space="0" w:color="auto"/>
                <w:right w:val="none" w:sz="0" w:space="0" w:color="auto"/>
              </w:divBdr>
            </w:div>
          </w:divsChild>
        </w:div>
        <w:div w:id="2063478485">
          <w:marLeft w:val="0"/>
          <w:marRight w:val="0"/>
          <w:marTop w:val="0"/>
          <w:marBottom w:val="0"/>
          <w:divBdr>
            <w:top w:val="none" w:sz="0" w:space="0" w:color="auto"/>
            <w:left w:val="none" w:sz="0" w:space="0" w:color="auto"/>
            <w:bottom w:val="none" w:sz="0" w:space="0" w:color="auto"/>
            <w:right w:val="none" w:sz="0" w:space="0" w:color="auto"/>
          </w:divBdr>
          <w:divsChild>
            <w:div w:id="889615208">
              <w:marLeft w:val="0"/>
              <w:marRight w:val="0"/>
              <w:marTop w:val="0"/>
              <w:marBottom w:val="0"/>
              <w:divBdr>
                <w:top w:val="none" w:sz="0" w:space="0" w:color="auto"/>
                <w:left w:val="none" w:sz="0" w:space="0" w:color="auto"/>
                <w:bottom w:val="none" w:sz="0" w:space="0" w:color="auto"/>
                <w:right w:val="none" w:sz="0" w:space="0" w:color="auto"/>
              </w:divBdr>
              <w:divsChild>
                <w:div w:id="17604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5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s.lexis.com/api/permalink/934f29a5-0366-48c4-abe2-28fdebf5f3a9/?context=1001073" TargetMode="External"/><Relationship Id="rId3" Type="http://schemas.openxmlformats.org/officeDocument/2006/relationships/settings" Target="settings.xml"/><Relationship Id="rId7" Type="http://schemas.openxmlformats.org/officeDocument/2006/relationships/hyperlink" Target="https://doi.org/10.1080/23738871.2016.124372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course.co.uk/mod/forum/discuss.php?d=266564" TargetMode="External"/><Relationship Id="rId11" Type="http://schemas.openxmlformats.org/officeDocument/2006/relationships/fontTable" Target="fontTable.xml"/><Relationship Id="rId5" Type="http://schemas.openxmlformats.org/officeDocument/2006/relationships/hyperlink" Target="https://www.my-course.co.uk/user/view.php?id=24487&amp;course=12595" TargetMode="External"/><Relationship Id="rId10" Type="http://schemas.openxmlformats.org/officeDocument/2006/relationships/hyperlink" Target="https://www.weforum.org/agenda/2016/01/the-fourth-industrial-revolution-what-it-means-and-how-to-respond/" TargetMode="External"/><Relationship Id="rId4" Type="http://schemas.openxmlformats.org/officeDocument/2006/relationships/webSettings" Target="webSettings.xml"/><Relationship Id="rId9" Type="http://schemas.openxmlformats.org/officeDocument/2006/relationships/hyperlink" Target="https://plus.lexis.com/api/permalink/2746aabc-07cf-4a5e-9839-862c97a68b7e/?context=10010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570</Words>
  <Characters>3252</Characters>
  <Application>Microsoft Office Word</Application>
  <DocSecurity>0</DocSecurity>
  <Lines>27</Lines>
  <Paragraphs>7</Paragraphs>
  <ScaleCrop>false</ScaleCrop>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Nikolic, Natali</dc:creator>
  <cp:keywords/>
  <dc:description/>
  <cp:lastModifiedBy>Nikolic, Natali</cp:lastModifiedBy>
  <cp:revision>2</cp:revision>
  <dcterms:created xsi:type="dcterms:W3CDTF">2025-01-22T20:47:00Z</dcterms:created>
  <dcterms:modified xsi:type="dcterms:W3CDTF">2025-01-22T20:47:00Z</dcterms:modified>
</cp:coreProperties>
</file>