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F114E0D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26506">
              <w:rPr>
                <w:rFonts w:ascii="Arial" w:hAnsi="Arial" w:cs="Arial"/>
                <w:sz w:val="18"/>
                <w:szCs w:val="18"/>
                <w:lang w:val="ru-RU"/>
              </w:rPr>
              <w:t>, предназначенная для производства вареных колбасных изделий из мяса и мяса птицы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EC069EF" w14:textId="77777777" w:rsidR="001049E4" w:rsidRDefault="00283D25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</w:t>
            </w:r>
            <w:r w:rsidR="006454B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 </w:t>
            </w:r>
          </w:p>
          <w:p w14:paraId="4F1BCCF2" w14:textId="7EDC86C5" w:rsidR="009274A6" w:rsidRPr="006454B7" w:rsidRDefault="006454B7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26506">
              <w:rPr>
                <w:rFonts w:ascii="Arial" w:hAnsi="Arial" w:cs="Arial"/>
                <w:b/>
                <w:sz w:val="32"/>
                <w:szCs w:val="32"/>
                <w:lang w:val="ru-RU"/>
              </w:rPr>
              <w:t>Чайная Комби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A676EF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676EF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A676E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91D443A" w:rsidR="001C351D" w:rsidRPr="008A068C" w:rsidRDefault="006140F5" w:rsidP="00785B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676EF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загуститель Е407, 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желирующий агент Е508, декстроза, животный белок, влагоудерживающие агенты: Е450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en-US"/>
              </w:rPr>
              <w:t>i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Е450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en-US"/>
              </w:rPr>
              <w:t>iii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Е339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en-US"/>
              </w:rPr>
              <w:t>i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регулятор кислотности Е451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en-US"/>
              </w:rPr>
              <w:t>i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экстракты пряностей</w:t>
            </w:r>
            <w:r w:rsidR="00626506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: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 xml:space="preserve"> перца черного, ореха мускатного, перца душистого</w:t>
            </w:r>
            <w:r w:rsidR="00FC314A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)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чеснок сушеный, усилитель вкуса и аромата Е621</w:t>
            </w:r>
            <w:r w:rsidR="00626506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 xml:space="preserve"> (4,7 %)</w:t>
            </w:r>
            <w:r w:rsidR="008A068C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, загустители: Е412, Е415, Е410; перец красный острый чили, антиокислитель Е316</w:t>
            </w:r>
            <w:r w:rsidR="00626506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 xml:space="preserve"> (1,6 %)</w:t>
            </w:r>
            <w:r w:rsidR="00FC314A" w:rsidRPr="00A676EF">
              <w:rPr>
                <w:rFonts w:ascii="Arial" w:hAnsi="Arial" w:cs="Arial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2DA9BD0C" w:rsidR="0019338C" w:rsidRPr="0019338C" w:rsidRDefault="001049E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6F8D85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676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676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BF0F59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6506">
              <w:rPr>
                <w:rFonts w:ascii="Arial" w:hAnsi="Arial" w:cs="Arial"/>
                <w:sz w:val="18"/>
                <w:szCs w:val="18"/>
                <w:lang w:val="ru-RU"/>
              </w:rPr>
              <w:t>20-21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6506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  <w:r w:rsidR="00FC314A">
              <w:rPr>
                <w:rFonts w:ascii="Arial" w:hAnsi="Arial" w:cs="Arial"/>
                <w:sz w:val="18"/>
                <w:szCs w:val="18"/>
                <w:lang w:val="ru-RU"/>
              </w:rPr>
              <w:t>. Выход до 150 %.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6D6EE0B" w14:textId="31D2CBEF" w:rsidR="00626506" w:rsidRDefault="00626506" w:rsidP="00626506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ar-SA"/>
              </w:rPr>
              <w:t>Массовая доля общего фосфора (в пересчете на Р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  <w:lang w:eastAsia="ar-SA"/>
              </w:rPr>
              <w:t>2</w:t>
            </w:r>
            <w:r>
              <w:rPr>
                <w:rFonts w:ascii="Arial" w:eastAsia="Times New Roman" w:hAnsi="Arial" w:cs="Arial"/>
                <w:sz w:val="18"/>
                <w:szCs w:val="18"/>
                <w:lang w:eastAsia="ar-SA"/>
              </w:rPr>
              <w:t>О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  <w:lang w:eastAsia="ar-SA"/>
              </w:rPr>
              <w:t>5</w:t>
            </w:r>
            <w:r>
              <w:rPr>
                <w:rFonts w:ascii="Arial" w:eastAsia="Times New Roman" w:hAnsi="Arial" w:cs="Arial"/>
                <w:sz w:val="18"/>
                <w:szCs w:val="18"/>
                <w:lang w:eastAsia="ar-SA"/>
              </w:rPr>
              <w:t>), %, не более</w:t>
            </w:r>
            <w:r>
              <w:rPr>
                <w:rFonts w:ascii="Arial" w:eastAsia="Times New Roman" w:hAnsi="Arial" w:cs="Arial"/>
                <w:sz w:val="18"/>
                <w:szCs w:val="18"/>
                <w:lang w:val="ru-RU" w:eastAsia="ar-SA"/>
              </w:rPr>
              <w:t xml:space="preserve"> – 6,0</w:t>
            </w:r>
          </w:p>
          <w:p w14:paraId="60A4B424" w14:textId="25FDE824" w:rsidR="00AE25CF" w:rsidRPr="00730C9A" w:rsidRDefault="00AE25CF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29A15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CE444E">
              <w:rPr>
                <w:rFonts w:ascii="Arial" w:hAnsi="Arial" w:cs="Arial"/>
                <w:sz w:val="18"/>
                <w:szCs w:val="18"/>
                <w:lang w:val="ru-RU"/>
              </w:rPr>
              <w:t>розового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FEA7CE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341C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A5BFCED" w14:textId="77777777" w:rsidR="00D258A0" w:rsidRDefault="00D258A0" w:rsidP="00D258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60307C3" w14:textId="77777777" w:rsidR="00D258A0" w:rsidRDefault="00D258A0" w:rsidP="00D258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D4D7A64" w14:textId="77777777" w:rsidR="00D258A0" w:rsidRDefault="00D258A0" w:rsidP="00D258A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EDA924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059C7" w14:textId="77777777" w:rsidR="00616A44" w:rsidRDefault="00616A44">
      <w:pPr>
        <w:spacing w:after="0" w:line="240" w:lineRule="auto"/>
      </w:pPr>
      <w:r>
        <w:separator/>
      </w:r>
    </w:p>
  </w:endnote>
  <w:endnote w:type="continuationSeparator" w:id="0">
    <w:p w14:paraId="1DE5D3F5" w14:textId="77777777" w:rsidR="00616A44" w:rsidRDefault="0061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1EF08" w14:textId="77777777" w:rsidR="00616A44" w:rsidRDefault="00616A44">
      <w:pPr>
        <w:spacing w:after="0" w:line="240" w:lineRule="auto"/>
      </w:pPr>
      <w:r>
        <w:separator/>
      </w:r>
    </w:p>
  </w:footnote>
  <w:footnote w:type="continuationSeparator" w:id="0">
    <w:p w14:paraId="209B16AA" w14:textId="77777777" w:rsidR="00616A44" w:rsidRDefault="00616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49E4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104F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194C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29D6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140F5"/>
    <w:rsid w:val="00616A44"/>
    <w:rsid w:val="0062180A"/>
    <w:rsid w:val="00626506"/>
    <w:rsid w:val="00637806"/>
    <w:rsid w:val="00641D73"/>
    <w:rsid w:val="006454B7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85B9C"/>
    <w:rsid w:val="00794823"/>
    <w:rsid w:val="007B2838"/>
    <w:rsid w:val="007C3B42"/>
    <w:rsid w:val="007D3EEF"/>
    <w:rsid w:val="007F6312"/>
    <w:rsid w:val="007F79B1"/>
    <w:rsid w:val="00807BD1"/>
    <w:rsid w:val="0081563B"/>
    <w:rsid w:val="00816FBA"/>
    <w:rsid w:val="00860D68"/>
    <w:rsid w:val="00864947"/>
    <w:rsid w:val="0087136B"/>
    <w:rsid w:val="008752DD"/>
    <w:rsid w:val="00877AA6"/>
    <w:rsid w:val="00886575"/>
    <w:rsid w:val="00894FB5"/>
    <w:rsid w:val="008A068C"/>
    <w:rsid w:val="008A546D"/>
    <w:rsid w:val="008A6BBE"/>
    <w:rsid w:val="008B2B1E"/>
    <w:rsid w:val="008C4B8C"/>
    <w:rsid w:val="008D7D04"/>
    <w:rsid w:val="00901319"/>
    <w:rsid w:val="009061E0"/>
    <w:rsid w:val="00907A87"/>
    <w:rsid w:val="0091072C"/>
    <w:rsid w:val="00915449"/>
    <w:rsid w:val="009274A6"/>
    <w:rsid w:val="009317AC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2C16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6EF"/>
    <w:rsid w:val="00A83BEC"/>
    <w:rsid w:val="00A938E8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1A59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BE6697"/>
    <w:rsid w:val="00C058F4"/>
    <w:rsid w:val="00C128F6"/>
    <w:rsid w:val="00C16EB1"/>
    <w:rsid w:val="00C21B9A"/>
    <w:rsid w:val="00C23586"/>
    <w:rsid w:val="00C406EA"/>
    <w:rsid w:val="00C40B75"/>
    <w:rsid w:val="00C4642E"/>
    <w:rsid w:val="00C572B0"/>
    <w:rsid w:val="00C6782B"/>
    <w:rsid w:val="00C74231"/>
    <w:rsid w:val="00C756DB"/>
    <w:rsid w:val="00C824D6"/>
    <w:rsid w:val="00C8679E"/>
    <w:rsid w:val="00C978BA"/>
    <w:rsid w:val="00CB0F0B"/>
    <w:rsid w:val="00CB72B5"/>
    <w:rsid w:val="00CC4B02"/>
    <w:rsid w:val="00CD646A"/>
    <w:rsid w:val="00CE09BB"/>
    <w:rsid w:val="00CE444E"/>
    <w:rsid w:val="00CF08A4"/>
    <w:rsid w:val="00CF1BC9"/>
    <w:rsid w:val="00CF5DDA"/>
    <w:rsid w:val="00CF64DA"/>
    <w:rsid w:val="00D054CF"/>
    <w:rsid w:val="00D258A0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314A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45</cp:revision>
  <cp:lastPrinted>2021-02-05T10:31:00Z</cp:lastPrinted>
  <dcterms:created xsi:type="dcterms:W3CDTF">2021-02-04T13:26:00Z</dcterms:created>
  <dcterms:modified xsi:type="dcterms:W3CDTF">2023-06-08T07:04:00Z</dcterms:modified>
</cp:coreProperties>
</file>