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D0" w:rsidRPr="00FC543D" w:rsidRDefault="006332D0" w:rsidP="00574EFC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6332D0" w:rsidRDefault="006332D0" w:rsidP="00574EF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332D0" w:rsidRDefault="006332D0" w:rsidP="00574EF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332D0" w:rsidRDefault="006332D0" w:rsidP="00574EF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332D0" w:rsidRDefault="006332D0" w:rsidP="008A7678">
      <w:pPr>
        <w:rPr>
          <w:rFonts w:ascii="Times New Roman" w:hAnsi="Times New Roman" w:cs="Times New Roman"/>
          <w:b/>
          <w:sz w:val="32"/>
          <w:szCs w:val="24"/>
        </w:rPr>
      </w:pPr>
    </w:p>
    <w:p w:rsidR="00563215" w:rsidRPr="008A7678" w:rsidRDefault="008A7678" w:rsidP="00574EFC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8A7678">
        <w:rPr>
          <w:rFonts w:ascii="Times New Roman" w:hAnsi="Times New Roman" w:cs="Times New Roman"/>
          <w:b/>
          <w:sz w:val="48"/>
          <w:szCs w:val="24"/>
        </w:rPr>
        <w:t>Документация</w:t>
      </w:r>
      <w:r w:rsidR="00F45222">
        <w:rPr>
          <w:rFonts w:ascii="Times New Roman" w:hAnsi="Times New Roman" w:cs="Times New Roman"/>
          <w:b/>
          <w:sz w:val="48"/>
          <w:szCs w:val="24"/>
        </w:rPr>
        <w:t xml:space="preserve"> по проекту</w:t>
      </w:r>
    </w:p>
    <w:p w:rsidR="008A7678" w:rsidRDefault="008A7678" w:rsidP="00574EF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8A7678" w:rsidRDefault="008A7678" w:rsidP="00574EF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8A7678" w:rsidRDefault="008A7678" w:rsidP="00574EF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8A7678" w:rsidRDefault="008A7678" w:rsidP="00574EF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8A7678" w:rsidRPr="008A7678" w:rsidRDefault="008A7678" w:rsidP="00574EF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Дипломная работа по теме</w:t>
      </w:r>
      <w:r w:rsidRPr="00F45222">
        <w:rPr>
          <w:rFonts w:ascii="Times New Roman" w:hAnsi="Times New Roman" w:cs="Times New Roman"/>
          <w:b/>
          <w:sz w:val="32"/>
          <w:szCs w:val="24"/>
        </w:rPr>
        <w:t>:</w:t>
      </w:r>
    </w:p>
    <w:p w:rsidR="00574EFC" w:rsidRPr="006332D0" w:rsidRDefault="00E1406E" w:rsidP="00574EF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32D0">
        <w:rPr>
          <w:rFonts w:ascii="Times New Roman" w:hAnsi="Times New Roman" w:cs="Times New Roman"/>
          <w:b/>
          <w:sz w:val="32"/>
          <w:szCs w:val="24"/>
        </w:rPr>
        <w:t xml:space="preserve">"Исследование продаж </w:t>
      </w:r>
      <w:r w:rsidR="00787BFC">
        <w:rPr>
          <w:rFonts w:ascii="Times New Roman" w:hAnsi="Times New Roman" w:cs="Times New Roman"/>
          <w:b/>
          <w:sz w:val="32"/>
          <w:szCs w:val="24"/>
        </w:rPr>
        <w:t>в супермаркетах</w:t>
      </w:r>
      <w:r w:rsidRPr="006332D0">
        <w:rPr>
          <w:rFonts w:ascii="Times New Roman" w:hAnsi="Times New Roman" w:cs="Times New Roman"/>
          <w:b/>
          <w:sz w:val="32"/>
          <w:szCs w:val="24"/>
        </w:rPr>
        <w:t xml:space="preserve"> (поиск инсайтов, составление рекомендаций сте</w:t>
      </w:r>
      <w:r w:rsidR="0099476E">
        <w:rPr>
          <w:rFonts w:ascii="Times New Roman" w:hAnsi="Times New Roman" w:cs="Times New Roman"/>
          <w:b/>
          <w:sz w:val="32"/>
          <w:szCs w:val="24"/>
        </w:rPr>
        <w:t>йкхолдерам, построение дашборда</w:t>
      </w:r>
      <w:r w:rsidRPr="006332D0">
        <w:rPr>
          <w:rFonts w:ascii="Times New Roman" w:hAnsi="Times New Roman" w:cs="Times New Roman"/>
          <w:b/>
          <w:sz w:val="32"/>
          <w:szCs w:val="24"/>
        </w:rPr>
        <w:t>)"</w:t>
      </w:r>
    </w:p>
    <w:p w:rsidR="00757269" w:rsidRDefault="00757269" w:rsidP="00757269">
      <w:pPr>
        <w:jc w:val="right"/>
        <w:rPr>
          <w:rFonts w:ascii="Times New Roman" w:hAnsi="Times New Roman" w:cs="Times New Roman"/>
          <w:sz w:val="32"/>
          <w:szCs w:val="24"/>
        </w:rPr>
      </w:pPr>
    </w:p>
    <w:p w:rsidR="00757269" w:rsidRDefault="00757269" w:rsidP="008E532D">
      <w:pPr>
        <w:rPr>
          <w:rFonts w:ascii="Times New Roman" w:hAnsi="Times New Roman" w:cs="Times New Roman"/>
          <w:sz w:val="32"/>
          <w:szCs w:val="24"/>
        </w:rPr>
      </w:pPr>
    </w:p>
    <w:p w:rsidR="00757269" w:rsidRDefault="00757269" w:rsidP="00757269">
      <w:pPr>
        <w:jc w:val="right"/>
        <w:rPr>
          <w:rFonts w:ascii="Times New Roman" w:hAnsi="Times New Roman" w:cs="Times New Roman"/>
          <w:sz w:val="32"/>
          <w:szCs w:val="24"/>
        </w:rPr>
      </w:pPr>
    </w:p>
    <w:p w:rsidR="008E532D" w:rsidRDefault="008E532D" w:rsidP="00757269">
      <w:pPr>
        <w:jc w:val="right"/>
        <w:rPr>
          <w:rFonts w:ascii="Times New Roman" w:hAnsi="Times New Roman" w:cs="Times New Roman"/>
          <w:sz w:val="32"/>
          <w:szCs w:val="24"/>
        </w:rPr>
      </w:pPr>
    </w:p>
    <w:p w:rsidR="008E532D" w:rsidRDefault="008E532D" w:rsidP="00757269">
      <w:pPr>
        <w:jc w:val="right"/>
        <w:rPr>
          <w:rFonts w:ascii="Times New Roman" w:hAnsi="Times New Roman" w:cs="Times New Roman"/>
          <w:sz w:val="32"/>
          <w:szCs w:val="24"/>
        </w:rPr>
      </w:pPr>
    </w:p>
    <w:p w:rsidR="00757269" w:rsidRPr="00757269" w:rsidRDefault="00757269" w:rsidP="00757269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E84B92" w:rsidRPr="0099476E" w:rsidRDefault="00E84B92" w:rsidP="00E84B92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Профессия </w:t>
      </w:r>
      <w:r w:rsidRPr="00E84B92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 xml:space="preserve">Аналитик </w:t>
      </w:r>
      <w:r>
        <w:rPr>
          <w:rFonts w:ascii="Times New Roman" w:hAnsi="Times New Roman" w:cs="Times New Roman"/>
          <w:sz w:val="28"/>
          <w:szCs w:val="24"/>
          <w:lang w:val="en-US"/>
        </w:rPr>
        <w:t>BI</w:t>
      </w:r>
      <w:r w:rsidRPr="00E84B92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>,</w:t>
      </w:r>
      <w:r w:rsidR="0099476E" w:rsidRPr="0099476E">
        <w:rPr>
          <w:rFonts w:ascii="Times New Roman" w:hAnsi="Times New Roman" w:cs="Times New Roman"/>
          <w:sz w:val="28"/>
          <w:szCs w:val="24"/>
        </w:rPr>
        <w:t xml:space="preserve"> </w:t>
      </w:r>
      <w:r w:rsidRPr="00E84B92">
        <w:rPr>
          <w:rFonts w:ascii="Times New Roman" w:hAnsi="Times New Roman" w:cs="Times New Roman"/>
          <w:sz w:val="28"/>
          <w:szCs w:val="24"/>
        </w:rPr>
        <w:t xml:space="preserve"> </w:t>
      </w:r>
      <w:r w:rsidR="0099476E">
        <w:rPr>
          <w:rFonts w:ascii="Times New Roman" w:hAnsi="Times New Roman" w:cs="Times New Roman"/>
          <w:sz w:val="28"/>
          <w:szCs w:val="24"/>
          <w:lang w:val="en-US"/>
        </w:rPr>
        <w:t>ABU</w:t>
      </w:r>
      <w:r w:rsidR="0099476E" w:rsidRPr="0099476E">
        <w:rPr>
          <w:rFonts w:ascii="Times New Roman" w:hAnsi="Times New Roman" w:cs="Times New Roman"/>
          <w:sz w:val="28"/>
          <w:szCs w:val="24"/>
        </w:rPr>
        <w:t>-58</w:t>
      </w:r>
    </w:p>
    <w:p w:rsidR="00574EFC" w:rsidRPr="0099476E" w:rsidRDefault="0099476E" w:rsidP="00757269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Хуснутдиновой Наталии Алексеевны</w:t>
      </w:r>
    </w:p>
    <w:p w:rsidR="00757269" w:rsidRDefault="00757269" w:rsidP="00757269">
      <w:pPr>
        <w:jc w:val="right"/>
        <w:rPr>
          <w:rFonts w:ascii="Times New Roman" w:hAnsi="Times New Roman" w:cs="Times New Roman"/>
          <w:sz w:val="32"/>
          <w:szCs w:val="24"/>
        </w:rPr>
      </w:pPr>
    </w:p>
    <w:p w:rsidR="00757269" w:rsidRDefault="00757269" w:rsidP="008E532D">
      <w:pPr>
        <w:rPr>
          <w:rFonts w:ascii="Times New Roman" w:hAnsi="Times New Roman" w:cs="Times New Roman"/>
          <w:sz w:val="32"/>
          <w:szCs w:val="24"/>
        </w:rPr>
      </w:pPr>
    </w:p>
    <w:p w:rsidR="00E84B92" w:rsidRDefault="00E84B92" w:rsidP="008E532D">
      <w:pPr>
        <w:rPr>
          <w:rFonts w:ascii="Times New Roman" w:hAnsi="Times New Roman" w:cs="Times New Roman"/>
          <w:sz w:val="32"/>
          <w:szCs w:val="24"/>
        </w:rPr>
      </w:pPr>
    </w:p>
    <w:p w:rsidR="00757269" w:rsidRDefault="00757269" w:rsidP="008A7678">
      <w:pPr>
        <w:rPr>
          <w:rFonts w:ascii="Times New Roman" w:hAnsi="Times New Roman" w:cs="Times New Roman"/>
          <w:sz w:val="32"/>
          <w:szCs w:val="24"/>
        </w:rPr>
      </w:pPr>
    </w:p>
    <w:p w:rsidR="00757269" w:rsidRPr="00757269" w:rsidRDefault="008E532D" w:rsidP="007572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423545</wp:posOffset>
                </wp:positionV>
                <wp:extent cx="581025" cy="3333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5DFCB8E" id="Прямоугольник 2" o:spid="_x0000_s1026" style="position:absolute;margin-left:211.2pt;margin-top:33.35pt;width:45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" fillcolor="white [3212]" stroked="f" strokeweight="1pt"/>
            </w:pict>
          </mc:Fallback>
        </mc:AlternateContent>
      </w:r>
      <w:r w:rsidR="0099476E">
        <w:rPr>
          <w:rFonts w:ascii="Times New Roman" w:hAnsi="Times New Roman" w:cs="Times New Roman"/>
          <w:sz w:val="24"/>
          <w:szCs w:val="24"/>
        </w:rPr>
        <w:t>Пермь,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2941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32D" w:rsidRPr="00560C57" w:rsidRDefault="008E532D">
          <w:pPr>
            <w:pStyle w:val="aa"/>
            <w:rPr>
              <w:rFonts w:ascii="Times New Roman" w:hAnsi="Times New Roman" w:cs="Times New Roman"/>
            </w:rPr>
          </w:pPr>
          <w:r w:rsidRPr="00560C57">
            <w:rPr>
              <w:rFonts w:ascii="Times New Roman" w:hAnsi="Times New Roman" w:cs="Times New Roman"/>
            </w:rPr>
            <w:t>Оглавление</w:t>
          </w:r>
        </w:p>
        <w:p w:rsidR="00FB6504" w:rsidRDefault="008E53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0C57">
            <w:rPr>
              <w:rFonts w:ascii="Times New Roman" w:hAnsi="Times New Roman" w:cs="Times New Roman"/>
            </w:rPr>
            <w:fldChar w:fldCharType="begin"/>
          </w:r>
          <w:r w:rsidRPr="00560C57">
            <w:rPr>
              <w:rFonts w:ascii="Times New Roman" w:hAnsi="Times New Roman" w:cs="Times New Roman"/>
            </w:rPr>
            <w:instrText xml:space="preserve"> TOC \o "1-3" \h \z \u </w:instrText>
          </w:r>
          <w:r w:rsidRPr="00560C57">
            <w:rPr>
              <w:rFonts w:ascii="Times New Roman" w:hAnsi="Times New Roman" w:cs="Times New Roman"/>
            </w:rPr>
            <w:fldChar w:fldCharType="separate"/>
          </w:r>
          <w:hyperlink w:anchor="_Toc169114345" w:history="1">
            <w:r w:rsidR="00FB6504" w:rsidRPr="004A32C4">
              <w:rPr>
                <w:rStyle w:val="a8"/>
                <w:noProof/>
              </w:rPr>
              <w:t>1. Постановка задачи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_Toc169114345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3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46" w:history="1">
            <w:r w:rsidR="00FB6504" w:rsidRPr="004A32C4">
              <w:rPr>
                <w:rStyle w:val="a8"/>
                <w:noProof/>
              </w:rPr>
              <w:t>1.1. Описание бизнес-задачи и ее актуальности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_Toc169114346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3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47" w:history="1">
            <w:r w:rsidR="00FB6504" w:rsidRPr="004A32C4">
              <w:rPr>
                <w:rStyle w:val="a8"/>
                <w:noProof/>
              </w:rPr>
              <w:t>1.2. Круг стейкхолдеров, сбор бизнес-требований по задаче, гипотезы для проверки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_Toc169114347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3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48" w:history="1">
            <w:r w:rsidR="00FB6504" w:rsidRPr="004A32C4">
              <w:rPr>
                <w:rStyle w:val="a8"/>
                <w:noProof/>
              </w:rPr>
              <w:t>1.3. Метрики для проверки гипотез, источник информации для сбора данных для расчета таких метрик: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_Toc169114348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4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49" w:history="1">
            <w:r w:rsidR="00FB6504" w:rsidRPr="004A32C4">
              <w:rPr>
                <w:rStyle w:val="a8"/>
                <w:noProof/>
              </w:rPr>
              <w:t>2. Анализ исходных данных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_Toc169114349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4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0" w:history="1">
            <w:r w:rsidR="00FB6504" w:rsidRPr="004A32C4">
              <w:rPr>
                <w:rStyle w:val="a8"/>
                <w:noProof/>
              </w:rPr>
              <w:t>2.1. Описание исходных данных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_Toc169114350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4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1" w:history="1">
            <w:r w:rsidR="00FB6504" w:rsidRPr="004A32C4">
              <w:rPr>
                <w:rStyle w:val="a8"/>
                <w:noProof/>
              </w:rPr>
              <w:t>2.2. Алгоритмы и техники, применяемые для решения задачи, их требования к исходным данным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_Toc169114351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5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2" w:history="1">
            <w:r w:rsidR="00FB6504" w:rsidRPr="004A32C4">
              <w:rPr>
                <w:rStyle w:val="a8"/>
                <w:noProof/>
              </w:rPr>
              <w:t>2.3. Форма представления итоговых результатов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_Toc169114352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5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3" w:history="1">
            <w:r w:rsidR="00FB6504" w:rsidRPr="004A32C4">
              <w:rPr>
                <w:rStyle w:val="a8"/>
                <w:noProof/>
              </w:rPr>
              <w:t>3. Методика решения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_Toc169114353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6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4" w:history="1">
            <w:r w:rsidR="00FB6504" w:rsidRPr="004A32C4">
              <w:rPr>
                <w:rStyle w:val="a8"/>
                <w:noProof/>
              </w:rPr>
              <w:t>3.1. Шаги преобразования и очистки данных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_Toc169114354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6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5" w:history="1">
            <w:r w:rsidR="00FB6504" w:rsidRPr="004A32C4">
              <w:rPr>
                <w:rStyle w:val="a8"/>
                <w:noProof/>
              </w:rPr>
              <w:t>3.2. Выбор методов работы с данными и метрик для решения бизнес-задачи, построена система метрик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_Toc169114355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7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6" w:history="1">
            <w:r w:rsidR="00FB6504" w:rsidRPr="004A32C4">
              <w:rPr>
                <w:rStyle w:val="a8"/>
                <w:noProof/>
              </w:rPr>
              <w:t>3.3. Сценарий проверки гипотез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_Toc169114356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7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7" w:history="1">
            <w:r w:rsidR="00FB6504" w:rsidRPr="004A32C4">
              <w:rPr>
                <w:rStyle w:val="a8"/>
                <w:noProof/>
              </w:rPr>
              <w:t>3.4. Модель данных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_Toc169114357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7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8" w:history="1">
            <w:r w:rsidR="00FB6504" w:rsidRPr="004A32C4">
              <w:rPr>
                <w:rStyle w:val="a8"/>
                <w:noProof/>
              </w:rPr>
              <w:t>4. Результаты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_Toc169114358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8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FB6504" w:rsidRDefault="00D26D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114359" w:history="1">
            <w:r w:rsidR="00FB6504" w:rsidRPr="004A32C4">
              <w:rPr>
                <w:rStyle w:val="a8"/>
                <w:noProof/>
              </w:rPr>
              <w:t>5. Выводы</w:t>
            </w:r>
            <w:r w:rsidR="00FB6504">
              <w:rPr>
                <w:noProof/>
                <w:webHidden/>
              </w:rPr>
              <w:tab/>
            </w:r>
            <w:r w:rsidR="00FB6504">
              <w:rPr>
                <w:noProof/>
                <w:webHidden/>
              </w:rPr>
              <w:fldChar w:fldCharType="begin"/>
            </w:r>
            <w:r w:rsidR="00FB6504">
              <w:rPr>
                <w:noProof/>
                <w:webHidden/>
              </w:rPr>
              <w:instrText xml:space="preserve"> PAGEREF _Toc169114359 \h </w:instrText>
            </w:r>
            <w:r w:rsidR="00FB6504">
              <w:rPr>
                <w:noProof/>
                <w:webHidden/>
              </w:rPr>
            </w:r>
            <w:r w:rsidR="00FB6504">
              <w:rPr>
                <w:noProof/>
                <w:webHidden/>
              </w:rPr>
              <w:fldChar w:fldCharType="separate"/>
            </w:r>
            <w:r w:rsidR="00C558C6">
              <w:rPr>
                <w:noProof/>
                <w:webHidden/>
              </w:rPr>
              <w:t>11</w:t>
            </w:r>
            <w:r w:rsidR="00FB6504">
              <w:rPr>
                <w:noProof/>
                <w:webHidden/>
              </w:rPr>
              <w:fldChar w:fldCharType="end"/>
            </w:r>
          </w:hyperlink>
        </w:p>
        <w:p w:rsidR="008E532D" w:rsidRDefault="008E532D">
          <w:r w:rsidRPr="00560C5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4EFC" w:rsidRPr="00472315" w:rsidRDefault="00574EFC" w:rsidP="008E532D">
      <w:pPr>
        <w:pStyle w:val="1"/>
        <w:pageBreakBefore/>
        <w:rPr>
          <w:b w:val="0"/>
        </w:rPr>
      </w:pPr>
      <w:bookmarkStart w:id="0" w:name="_Toc169114345"/>
      <w:r w:rsidRPr="00926172">
        <w:lastRenderedPageBreak/>
        <w:t>1. Постановка задач</w:t>
      </w:r>
      <w:r w:rsidR="00472315">
        <w:t>и</w:t>
      </w:r>
      <w:bookmarkEnd w:id="0"/>
    </w:p>
    <w:p w:rsidR="00AD15A5" w:rsidRPr="00AD15A5" w:rsidRDefault="00AD15A5" w:rsidP="006245BE">
      <w:pPr>
        <w:pStyle w:val="2"/>
        <w:jc w:val="both"/>
      </w:pPr>
      <w:bookmarkStart w:id="1" w:name="_Toc169114346"/>
      <w:r w:rsidRPr="00AD15A5">
        <w:t>1.1. Описание бизнес-задачи и ее актуальности</w:t>
      </w:r>
      <w:bookmarkEnd w:id="1"/>
    </w:p>
    <w:p w:rsidR="00DE6A17" w:rsidRDefault="00123970" w:rsidP="00624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Заказчик дашборда – </w:t>
      </w:r>
      <w:r w:rsidR="00AD15A5">
        <w:rPr>
          <w:rFonts w:ascii="Times New Roman" w:hAnsi="Times New Roman" w:cs="Times New Roman"/>
          <w:sz w:val="24"/>
          <w:szCs w:val="24"/>
        </w:rPr>
        <w:t>компания</w:t>
      </w:r>
      <w:r>
        <w:rPr>
          <w:rFonts w:ascii="Times New Roman" w:hAnsi="Times New Roman" w:cs="Times New Roman"/>
          <w:sz w:val="24"/>
          <w:szCs w:val="24"/>
        </w:rPr>
        <w:t xml:space="preserve"> – собственник нескольких крупных супермаркетов</w:t>
      </w:r>
      <w:r w:rsidR="00D25DC6">
        <w:rPr>
          <w:rFonts w:ascii="Times New Roman" w:hAnsi="Times New Roman" w:cs="Times New Roman"/>
          <w:sz w:val="24"/>
          <w:szCs w:val="24"/>
        </w:rPr>
        <w:t>, решила выйти на новый для неё рынок Мьянмы</w:t>
      </w:r>
      <w:r>
        <w:rPr>
          <w:rFonts w:ascii="Times New Roman" w:hAnsi="Times New Roman" w:cs="Times New Roman"/>
          <w:sz w:val="24"/>
          <w:szCs w:val="24"/>
        </w:rPr>
        <w:t xml:space="preserve">. Руководство хочет </w:t>
      </w:r>
      <w:r w:rsidR="00036270">
        <w:rPr>
          <w:rFonts w:ascii="Times New Roman" w:hAnsi="Times New Roman" w:cs="Times New Roman"/>
          <w:sz w:val="24"/>
          <w:szCs w:val="24"/>
        </w:rPr>
        <w:t>увеличить объём</w:t>
      </w:r>
      <w:r w:rsidR="00775D7A">
        <w:rPr>
          <w:rFonts w:ascii="Times New Roman" w:hAnsi="Times New Roman" w:cs="Times New Roman"/>
          <w:sz w:val="24"/>
          <w:szCs w:val="24"/>
        </w:rPr>
        <w:t xml:space="preserve"> продаж,  улучшить управление запасами товаров, </w:t>
      </w:r>
      <w:r w:rsidR="00036270">
        <w:rPr>
          <w:rFonts w:ascii="Times New Roman" w:hAnsi="Times New Roman" w:cs="Times New Roman"/>
          <w:sz w:val="24"/>
          <w:szCs w:val="24"/>
        </w:rPr>
        <w:t xml:space="preserve"> </w:t>
      </w:r>
      <w:r w:rsidR="00775D7A">
        <w:rPr>
          <w:rFonts w:ascii="Times New Roman" w:hAnsi="Times New Roman" w:cs="Times New Roman"/>
          <w:sz w:val="24"/>
          <w:szCs w:val="24"/>
        </w:rPr>
        <w:t xml:space="preserve">повысить качество обслуживания клиентов.  </w:t>
      </w:r>
      <w:r w:rsidR="00DE6A17">
        <w:rPr>
          <w:rFonts w:ascii="Times New Roman" w:hAnsi="Times New Roman" w:cs="Times New Roman"/>
          <w:sz w:val="24"/>
          <w:szCs w:val="24"/>
        </w:rPr>
        <w:t>Для этого необходимо проанализировать</w:t>
      </w:r>
      <w:r w:rsidR="00D25DC6">
        <w:rPr>
          <w:rFonts w:ascii="Times New Roman" w:hAnsi="Times New Roman" w:cs="Times New Roman"/>
          <w:sz w:val="24"/>
          <w:szCs w:val="24"/>
        </w:rPr>
        <w:t xml:space="preserve"> реалии, существующие на рынке Мьянмы</w:t>
      </w:r>
      <w:r w:rsidR="00DE6A17">
        <w:rPr>
          <w:rFonts w:ascii="Times New Roman" w:hAnsi="Times New Roman" w:cs="Times New Roman"/>
          <w:sz w:val="24"/>
          <w:szCs w:val="24"/>
        </w:rPr>
        <w:t>:</w:t>
      </w:r>
    </w:p>
    <w:p w:rsidR="001111AB" w:rsidRDefault="001111AB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динамику торговли,</w:t>
      </w:r>
    </w:p>
    <w:p w:rsidR="00DE6A17" w:rsidRDefault="00AD15A5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E6A17">
        <w:rPr>
          <w:rFonts w:ascii="Times New Roman" w:hAnsi="Times New Roman" w:cs="Times New Roman"/>
          <w:sz w:val="24"/>
          <w:szCs w:val="24"/>
        </w:rPr>
        <w:t>покупательское поведение потребителей супермаркетов,</w:t>
      </w:r>
    </w:p>
    <w:p w:rsidR="00DE6A17" w:rsidRDefault="00DE6A17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тенденци</w:t>
      </w:r>
      <w:r w:rsidR="001111AB">
        <w:rPr>
          <w:rFonts w:ascii="Times New Roman" w:hAnsi="Times New Roman" w:cs="Times New Roman"/>
          <w:sz w:val="24"/>
          <w:szCs w:val="24"/>
        </w:rPr>
        <w:t>и в области категорий продуктов.</w:t>
      </w:r>
    </w:p>
    <w:p w:rsidR="00AD15A5" w:rsidRPr="00AD15A5" w:rsidRDefault="00AD15A5" w:rsidP="006245BE">
      <w:pPr>
        <w:pStyle w:val="2"/>
        <w:jc w:val="both"/>
      </w:pPr>
      <w:bookmarkStart w:id="2" w:name="_Toc169114347"/>
      <w:r w:rsidRPr="00AD15A5">
        <w:t>1.2. Круг стейкхолдеров, сбор бизнес-требований по задаче, гипотезы для проверки</w:t>
      </w:r>
      <w:bookmarkEnd w:id="2"/>
    </w:p>
    <w:p w:rsidR="00AD15A5" w:rsidRDefault="00AD15A5" w:rsidP="00624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Стейкхолдеры:</w:t>
      </w:r>
    </w:p>
    <w:p w:rsidR="00AD15A5" w:rsidRDefault="00AD15A5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F0727">
        <w:rPr>
          <w:rFonts w:ascii="Times New Roman" w:hAnsi="Times New Roman" w:cs="Times New Roman"/>
          <w:sz w:val="24"/>
          <w:szCs w:val="24"/>
        </w:rPr>
        <w:t xml:space="preserve">собственник и </w:t>
      </w:r>
      <w:r>
        <w:rPr>
          <w:rFonts w:ascii="Times New Roman" w:hAnsi="Times New Roman" w:cs="Times New Roman"/>
          <w:sz w:val="24"/>
          <w:szCs w:val="24"/>
        </w:rPr>
        <w:t>топ-менеджмент компании</w:t>
      </w:r>
      <w:r w:rsidR="0052569A">
        <w:rPr>
          <w:rFonts w:ascii="Times New Roman" w:hAnsi="Times New Roman" w:cs="Times New Roman"/>
          <w:sz w:val="24"/>
          <w:szCs w:val="24"/>
        </w:rPr>
        <w:t>,</w:t>
      </w:r>
    </w:p>
    <w:p w:rsidR="0052569A" w:rsidRDefault="0052569A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маркетологи компании,</w:t>
      </w:r>
    </w:p>
    <w:p w:rsidR="00AD15A5" w:rsidRDefault="00D17A7E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D15A5">
        <w:rPr>
          <w:rFonts w:ascii="Times New Roman" w:hAnsi="Times New Roman" w:cs="Times New Roman"/>
          <w:sz w:val="24"/>
          <w:szCs w:val="24"/>
        </w:rPr>
        <w:t>отдел аналитики компании</w:t>
      </w:r>
      <w:r w:rsidR="00183ABC">
        <w:rPr>
          <w:rFonts w:ascii="Times New Roman" w:hAnsi="Times New Roman" w:cs="Times New Roman"/>
          <w:sz w:val="24"/>
          <w:szCs w:val="24"/>
        </w:rPr>
        <w:t>.</w:t>
      </w:r>
    </w:p>
    <w:p w:rsidR="00AD15A5" w:rsidRDefault="00AD15A5" w:rsidP="00624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Бизнес-требования:</w:t>
      </w:r>
    </w:p>
    <w:p w:rsidR="001111AB" w:rsidRPr="001111AB" w:rsidRDefault="00D17A7E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11AB">
        <w:rPr>
          <w:rFonts w:ascii="Times New Roman" w:hAnsi="Times New Roman" w:cs="Times New Roman"/>
          <w:sz w:val="24"/>
          <w:szCs w:val="24"/>
        </w:rPr>
        <w:t>н</w:t>
      </w:r>
      <w:r w:rsidR="00AD15A5" w:rsidRPr="001111AB">
        <w:rPr>
          <w:rFonts w:ascii="Times New Roman" w:hAnsi="Times New Roman" w:cs="Times New Roman"/>
          <w:sz w:val="24"/>
          <w:szCs w:val="24"/>
        </w:rPr>
        <w:t xml:space="preserve">а дашборде должны быть отражены продажи </w:t>
      </w:r>
      <w:r w:rsidR="001111AB" w:rsidRPr="001111AB">
        <w:rPr>
          <w:rFonts w:ascii="Times New Roman" w:hAnsi="Times New Roman" w:cs="Times New Roman"/>
          <w:sz w:val="24"/>
          <w:szCs w:val="24"/>
        </w:rPr>
        <w:t xml:space="preserve">в </w:t>
      </w:r>
      <w:r w:rsidR="004B7C92">
        <w:rPr>
          <w:rFonts w:ascii="Times New Roman" w:hAnsi="Times New Roman" w:cs="Times New Roman"/>
          <w:sz w:val="24"/>
          <w:szCs w:val="24"/>
        </w:rPr>
        <w:t>супермаркетах по категориям</w:t>
      </w:r>
      <w:r w:rsidR="004B7C92" w:rsidRPr="004B7C92">
        <w:rPr>
          <w:rFonts w:ascii="Times New Roman" w:hAnsi="Times New Roman" w:cs="Times New Roman"/>
          <w:sz w:val="24"/>
          <w:szCs w:val="24"/>
        </w:rPr>
        <w:t xml:space="preserve"> </w:t>
      </w:r>
      <w:r w:rsidR="001111AB" w:rsidRPr="001111AB">
        <w:rPr>
          <w:rFonts w:ascii="Times New Roman" w:hAnsi="Times New Roman" w:cs="Times New Roman"/>
          <w:sz w:val="24"/>
          <w:szCs w:val="24"/>
        </w:rPr>
        <w:t>продуктов, способам оплаты в разрезе по город</w:t>
      </w:r>
      <w:r w:rsidR="004B7C92">
        <w:rPr>
          <w:rFonts w:ascii="Times New Roman" w:hAnsi="Times New Roman" w:cs="Times New Roman"/>
          <w:sz w:val="24"/>
          <w:szCs w:val="24"/>
        </w:rPr>
        <w:t>ам и месяцам / неделям. А также</w:t>
      </w:r>
      <w:r w:rsidR="004B7C92" w:rsidRPr="007C0223">
        <w:rPr>
          <w:rFonts w:ascii="Times New Roman" w:hAnsi="Times New Roman" w:cs="Times New Roman"/>
          <w:sz w:val="24"/>
          <w:szCs w:val="24"/>
        </w:rPr>
        <w:t xml:space="preserve"> </w:t>
      </w:r>
      <w:r w:rsidR="001111AB" w:rsidRPr="001111AB">
        <w:rPr>
          <w:rFonts w:ascii="Times New Roman" w:hAnsi="Times New Roman" w:cs="Times New Roman"/>
          <w:sz w:val="24"/>
          <w:szCs w:val="24"/>
        </w:rPr>
        <w:t>необходимо  определить  характеристики пот</w:t>
      </w:r>
      <w:r w:rsidR="001111AB">
        <w:rPr>
          <w:rFonts w:ascii="Times New Roman" w:hAnsi="Times New Roman" w:cs="Times New Roman"/>
          <w:sz w:val="24"/>
          <w:szCs w:val="24"/>
        </w:rPr>
        <w:t>енциальной целевой ауд</w:t>
      </w:r>
      <w:r w:rsidR="001111AB" w:rsidRPr="001111AB">
        <w:rPr>
          <w:rFonts w:ascii="Times New Roman" w:hAnsi="Times New Roman" w:cs="Times New Roman"/>
          <w:sz w:val="24"/>
          <w:szCs w:val="24"/>
        </w:rPr>
        <w:t>итории.</w:t>
      </w:r>
    </w:p>
    <w:p w:rsidR="00AD15A5" w:rsidRDefault="00AD15A5" w:rsidP="006245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Гипотезы:</w:t>
      </w:r>
    </w:p>
    <w:p w:rsidR="00AD15A5" w:rsidRPr="00BB10FA" w:rsidRDefault="00A93C4F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10FA">
        <w:rPr>
          <w:rFonts w:ascii="Times New Roman" w:hAnsi="Times New Roman" w:cs="Times New Roman"/>
          <w:sz w:val="24"/>
          <w:szCs w:val="24"/>
        </w:rPr>
        <w:t>- покупки в категориях: модные аксессуары, дом и образ жизни, здоровье и красота – чаще совершают женщины, а покупки в категориях: электронные аксессуары, спорт и путешествия, еда и напитки – мужчины;</w:t>
      </w:r>
    </w:p>
    <w:p w:rsidR="00AD15A5" w:rsidRPr="00BB10FA" w:rsidRDefault="003A7930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10FA">
        <w:rPr>
          <w:rFonts w:ascii="Times New Roman" w:hAnsi="Times New Roman" w:cs="Times New Roman"/>
          <w:sz w:val="24"/>
          <w:szCs w:val="24"/>
        </w:rPr>
        <w:t>- кредитная карта – самый часто используемый способ оплаты;</w:t>
      </w:r>
    </w:p>
    <w:p w:rsidR="00AD15A5" w:rsidRPr="00BB10FA" w:rsidRDefault="003A7930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10FA">
        <w:rPr>
          <w:rFonts w:ascii="Times New Roman" w:hAnsi="Times New Roman" w:cs="Times New Roman"/>
          <w:sz w:val="24"/>
          <w:szCs w:val="24"/>
        </w:rPr>
        <w:t>- при оплате кредитной картой клиенты совершают покупки на большую сумму, нежели при оплате другими способами;</w:t>
      </w:r>
    </w:p>
    <w:p w:rsidR="00BB10FA" w:rsidRDefault="00D17A7E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A7930" w:rsidRPr="00BB10FA">
        <w:rPr>
          <w:rFonts w:ascii="Times New Roman" w:hAnsi="Times New Roman" w:cs="Times New Roman"/>
          <w:sz w:val="24"/>
          <w:szCs w:val="24"/>
        </w:rPr>
        <w:t>в столице Нейпьидо совершается большее количество продаж на большую сумму,</w:t>
      </w:r>
      <w:r w:rsidR="00BB10FA" w:rsidRPr="00BB10FA">
        <w:rPr>
          <w:rFonts w:ascii="Times New Roman" w:hAnsi="Times New Roman" w:cs="Times New Roman"/>
          <w:sz w:val="24"/>
          <w:szCs w:val="24"/>
        </w:rPr>
        <w:t xml:space="preserve"> нежели в других городах Мьянмы</w:t>
      </w:r>
      <w:r w:rsidR="00BB10FA">
        <w:rPr>
          <w:rFonts w:ascii="Times New Roman" w:hAnsi="Times New Roman" w:cs="Times New Roman"/>
          <w:sz w:val="24"/>
          <w:szCs w:val="24"/>
        </w:rPr>
        <w:t>;</w:t>
      </w:r>
    </w:p>
    <w:p w:rsidR="00BB10FA" w:rsidRDefault="00BB10FA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постоянные клиенты приносят супермаркетам больше прибыли, чем новые;</w:t>
      </w:r>
    </w:p>
    <w:p w:rsidR="00BB10FA" w:rsidRDefault="00BB10FA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среди женщин больше постоянных покупателей, чем среди мужчин;</w:t>
      </w:r>
    </w:p>
    <w:p w:rsidR="00BB10FA" w:rsidRDefault="00D17A7E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B10FA">
        <w:rPr>
          <w:rFonts w:ascii="Times New Roman" w:hAnsi="Times New Roman" w:cs="Times New Roman"/>
          <w:sz w:val="24"/>
          <w:szCs w:val="24"/>
        </w:rPr>
        <w:t>в столице Нейпьидо большее число покупателей с высоким рейтингом удовлетв</w:t>
      </w:r>
      <w:r w:rsidR="004F1AFD">
        <w:rPr>
          <w:rFonts w:ascii="Times New Roman" w:hAnsi="Times New Roman" w:cs="Times New Roman"/>
          <w:sz w:val="24"/>
          <w:szCs w:val="24"/>
        </w:rPr>
        <w:t>орённости, чем в других городах;</w:t>
      </w:r>
    </w:p>
    <w:p w:rsidR="004F1AFD" w:rsidRDefault="004F1AFD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 женщин выше уровень удовлетворённости покупками, нежели у мужчин;</w:t>
      </w:r>
    </w:p>
    <w:p w:rsidR="004F1AFD" w:rsidRDefault="004F1AFD" w:rsidP="004B7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утреннее и в вечернее время совершается большее число транзакций / покупок, чем днём.</w:t>
      </w:r>
    </w:p>
    <w:p w:rsidR="00BB10FA" w:rsidRDefault="00BB10FA" w:rsidP="00BB10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B6504" w:rsidRDefault="00FB6504" w:rsidP="00BB10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B6504" w:rsidRPr="00BB10FA" w:rsidRDefault="00FB6504" w:rsidP="00BB10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D15A5" w:rsidRDefault="00AD15A5" w:rsidP="008E532D">
      <w:pPr>
        <w:pStyle w:val="2"/>
      </w:pPr>
      <w:bookmarkStart w:id="3" w:name="_Toc169114348"/>
      <w:r w:rsidRPr="00AD15A5">
        <w:t>1.3. Метрики</w:t>
      </w:r>
      <w:r w:rsidR="00465AE3">
        <w:t xml:space="preserve"> для проверки гипотез, источник</w:t>
      </w:r>
      <w:r w:rsidRPr="00AD15A5">
        <w:t xml:space="preserve"> информации для сбора данных для расчета таких метрик</w:t>
      </w:r>
      <w:r w:rsidR="001122E3">
        <w:t>:</w:t>
      </w:r>
      <w:bookmarkEnd w:id="3"/>
    </w:p>
    <w:p w:rsidR="001122E3" w:rsidRPr="001122E3" w:rsidRDefault="001122E3" w:rsidP="001122E3"/>
    <w:p w:rsidR="00AD15A5" w:rsidRPr="00FB6504" w:rsidRDefault="0074128B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504">
        <w:rPr>
          <w:rFonts w:ascii="Times New Roman" w:hAnsi="Times New Roman" w:cs="Times New Roman"/>
          <w:sz w:val="24"/>
          <w:szCs w:val="24"/>
        </w:rPr>
        <w:t>- выручка</w:t>
      </w:r>
      <w:r w:rsidR="001122E3" w:rsidRPr="00FB6504">
        <w:rPr>
          <w:rFonts w:ascii="Times New Roman" w:hAnsi="Times New Roman" w:cs="Times New Roman"/>
          <w:sz w:val="24"/>
          <w:szCs w:val="24"/>
        </w:rPr>
        <w:t>;</w:t>
      </w:r>
    </w:p>
    <w:p w:rsidR="001122E3" w:rsidRPr="00FB6504" w:rsidRDefault="0074128B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504">
        <w:rPr>
          <w:rFonts w:ascii="Times New Roman" w:hAnsi="Times New Roman" w:cs="Times New Roman"/>
          <w:sz w:val="24"/>
          <w:szCs w:val="24"/>
        </w:rPr>
        <w:t>- прибыль</w:t>
      </w:r>
      <w:r w:rsidR="001122E3" w:rsidRPr="00FB6504">
        <w:rPr>
          <w:rFonts w:ascii="Times New Roman" w:hAnsi="Times New Roman" w:cs="Times New Roman"/>
          <w:sz w:val="24"/>
          <w:szCs w:val="24"/>
        </w:rPr>
        <w:t>;</w:t>
      </w:r>
    </w:p>
    <w:p w:rsidR="001122E3" w:rsidRPr="00FB6504" w:rsidRDefault="001122E3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504">
        <w:rPr>
          <w:rFonts w:ascii="Times New Roman" w:hAnsi="Times New Roman" w:cs="Times New Roman"/>
          <w:sz w:val="24"/>
          <w:szCs w:val="24"/>
        </w:rPr>
        <w:t>- количество транзакций (покупок);</w:t>
      </w:r>
    </w:p>
    <w:p w:rsidR="001122E3" w:rsidRPr="001358E6" w:rsidRDefault="001122E3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504">
        <w:rPr>
          <w:rFonts w:ascii="Times New Roman" w:hAnsi="Times New Roman" w:cs="Times New Roman"/>
          <w:sz w:val="24"/>
          <w:szCs w:val="24"/>
        </w:rPr>
        <w:t>- количество купленных товаров.</w:t>
      </w:r>
    </w:p>
    <w:p w:rsidR="004F4A53" w:rsidRPr="004B7C92" w:rsidRDefault="004F4A53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5A5" w:rsidRPr="00FC543D" w:rsidRDefault="00AD15A5" w:rsidP="008E532D">
      <w:pPr>
        <w:pStyle w:val="1"/>
      </w:pPr>
      <w:bookmarkStart w:id="4" w:name="_Toc169114349"/>
      <w:r w:rsidRPr="00FC543D">
        <w:t xml:space="preserve">2. </w:t>
      </w:r>
      <w:r w:rsidR="00F347E6">
        <w:t>Анализ исходных данных</w:t>
      </w:r>
      <w:bookmarkEnd w:id="4"/>
    </w:p>
    <w:p w:rsidR="00450233" w:rsidRPr="004B7C92" w:rsidRDefault="00AD15A5" w:rsidP="00947D00">
      <w:pPr>
        <w:pStyle w:val="2"/>
      </w:pPr>
      <w:bookmarkStart w:id="5" w:name="_Toc169114350"/>
      <w:r w:rsidRPr="00AD15A5">
        <w:t xml:space="preserve">2.1. </w:t>
      </w:r>
      <w:r w:rsidR="00D87B9D">
        <w:t>Описание</w:t>
      </w:r>
      <w:r w:rsidRPr="00AD15A5">
        <w:t xml:space="preserve"> исходных данных</w:t>
      </w:r>
      <w:bookmarkEnd w:id="5"/>
    </w:p>
    <w:p w:rsidR="00000BDA" w:rsidRPr="004B7C92" w:rsidRDefault="00B53236" w:rsidP="00000B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</w:t>
      </w:r>
      <w:r w:rsidRPr="004B7C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4B7C92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4F4A5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super</w:t>
        </w:r>
        <w:r w:rsidRPr="004B7C92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4F4A5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market</w:t>
        </w:r>
        <w:r w:rsidRPr="004B7C92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4F4A5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sales</w:t>
        </w:r>
      </w:hyperlink>
      <w:r w:rsidRPr="004B7C92">
        <w:rPr>
          <w:rFonts w:ascii="Times New Roman" w:hAnsi="Times New Roman" w:cs="Times New Roman"/>
          <w:sz w:val="24"/>
          <w:szCs w:val="24"/>
        </w:rPr>
        <w:t>.</w:t>
      </w:r>
    </w:p>
    <w:p w:rsidR="00B53236" w:rsidRPr="004B7C92" w:rsidRDefault="00B53236" w:rsidP="00000B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5A5" w:rsidRPr="00753C3B" w:rsidRDefault="00AD15A5" w:rsidP="00753C3B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753C3B">
        <w:rPr>
          <w:rFonts w:ascii="Times New Roman" w:hAnsi="Times New Roman" w:cs="Times New Roman"/>
          <w:i/>
          <w:sz w:val="24"/>
          <w:szCs w:val="24"/>
        </w:rPr>
        <w:t>Табл. Исходные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0"/>
      </w:tblGrid>
      <w:tr w:rsidR="00AD15A5" w:rsidRPr="00CC5E4C" w:rsidTr="00D16348">
        <w:tc>
          <w:tcPr>
            <w:tcW w:w="1980" w:type="dxa"/>
          </w:tcPr>
          <w:p w:rsidR="00AD15A5" w:rsidRPr="00AA4C78" w:rsidRDefault="00AD15A5" w:rsidP="00AA4C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C78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3685" w:type="dxa"/>
          </w:tcPr>
          <w:p w:rsidR="00AD15A5" w:rsidRPr="00AA4C78" w:rsidRDefault="00AD15A5" w:rsidP="00AA4C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C7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680" w:type="dxa"/>
          </w:tcPr>
          <w:p w:rsidR="00AD15A5" w:rsidRPr="00AA4C78" w:rsidRDefault="00AD15A5" w:rsidP="00AA4C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C78">
              <w:rPr>
                <w:rFonts w:ascii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</w:tr>
      <w:tr w:rsidR="00AD15A5" w:rsidRPr="00CC5E4C" w:rsidTr="00D16348">
        <w:tc>
          <w:tcPr>
            <w:tcW w:w="1980" w:type="dxa"/>
          </w:tcPr>
          <w:p w:rsidR="00AD15A5" w:rsidRDefault="00D67E54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Invoice</w:t>
            </w:r>
            <w:r w:rsidRPr="00D67E54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(идентификатор счёта)</w:t>
            </w:r>
          </w:p>
        </w:tc>
        <w:tc>
          <w:tcPr>
            <w:tcW w:w="3685" w:type="dxa"/>
          </w:tcPr>
          <w:p w:rsidR="00AD15A5" w:rsidRDefault="00D67E54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для каждого счёта или транзакции</w:t>
            </w:r>
          </w:p>
        </w:tc>
        <w:tc>
          <w:tcPr>
            <w:tcW w:w="3680" w:type="dxa"/>
          </w:tcPr>
          <w:p w:rsidR="00AD15A5" w:rsidRDefault="00D67E54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15A5" w:rsidRPr="00CC5E4C" w:rsidTr="00D16348">
        <w:tc>
          <w:tcPr>
            <w:tcW w:w="1980" w:type="dxa"/>
          </w:tcPr>
          <w:p w:rsidR="00AD15A5" w:rsidRPr="00AD15A5" w:rsidRDefault="00D67E54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Branch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(филиал)</w:t>
            </w:r>
          </w:p>
        </w:tc>
        <w:tc>
          <w:tcPr>
            <w:tcW w:w="3685" w:type="dxa"/>
          </w:tcPr>
          <w:p w:rsidR="00AD15A5" w:rsidRDefault="00D67E54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Буквенное обозначение </w:t>
            </w:r>
            <w:r w:rsidR="00C96AB7">
              <w:rPr>
                <w:rFonts w:ascii="Times New Roman" w:hAnsi="Times New Roman" w:cs="Times New Roman"/>
                <w:sz w:val="24"/>
                <w:szCs w:val="24"/>
              </w:rPr>
              <w:t xml:space="preserve">филиала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города, где произошла транзакция (А, В, С)</w:t>
            </w:r>
          </w:p>
        </w:tc>
        <w:tc>
          <w:tcPr>
            <w:tcW w:w="3680" w:type="dxa"/>
          </w:tcPr>
          <w:p w:rsidR="00D67E54" w:rsidRDefault="00AA4C78" w:rsidP="00D6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  <w:p w:rsidR="00AA4C78" w:rsidRDefault="00AA4C78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C78" w:rsidRPr="00CC5E4C" w:rsidTr="00D16348">
        <w:tc>
          <w:tcPr>
            <w:tcW w:w="1980" w:type="dxa"/>
          </w:tcPr>
          <w:p w:rsidR="00AA4C78" w:rsidRDefault="00C96AB7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(город)</w:t>
            </w:r>
          </w:p>
        </w:tc>
        <w:tc>
          <w:tcPr>
            <w:tcW w:w="3685" w:type="dxa"/>
          </w:tcPr>
          <w:p w:rsidR="00AA4C78" w:rsidRDefault="00C96AB7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Город, в котором расположен филиал </w:t>
            </w:r>
            <w:r w:rsidR="002306CE">
              <w:rPr>
                <w:rFonts w:ascii="Times New Roman" w:hAnsi="Times New Roman" w:cs="Times New Roman"/>
                <w:sz w:val="24"/>
                <w:szCs w:val="24"/>
              </w:rPr>
              <w:t>(Янгон, Мандалай, Нейпьидо)</w:t>
            </w:r>
          </w:p>
        </w:tc>
        <w:tc>
          <w:tcPr>
            <w:tcW w:w="3680" w:type="dxa"/>
          </w:tcPr>
          <w:p w:rsidR="00AA4C78" w:rsidRDefault="002306CE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A4C78" w:rsidRPr="00CC5E4C" w:rsidTr="00D16348">
        <w:tc>
          <w:tcPr>
            <w:tcW w:w="1980" w:type="dxa"/>
          </w:tcPr>
          <w:p w:rsidR="00AA4C78" w:rsidRDefault="003F37CF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Customer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(тип клиента)</w:t>
            </w:r>
          </w:p>
        </w:tc>
        <w:tc>
          <w:tcPr>
            <w:tcW w:w="3685" w:type="dxa"/>
          </w:tcPr>
          <w:p w:rsidR="00AA4C78" w:rsidRPr="003F37CF" w:rsidRDefault="003F37CF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Указывает: является ли клиент постоянным или новым клиентом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</w:t>
            </w:r>
            <w:r w:rsidRPr="003F3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F3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постоянный,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  <w:r w:rsidRPr="003F3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F37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новый)</w:t>
            </w:r>
          </w:p>
        </w:tc>
        <w:tc>
          <w:tcPr>
            <w:tcW w:w="3680" w:type="dxa"/>
          </w:tcPr>
          <w:p w:rsidR="00AA4C78" w:rsidRDefault="003F37CF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A4C78" w:rsidTr="00D16348">
        <w:tc>
          <w:tcPr>
            <w:tcW w:w="1980" w:type="dxa"/>
          </w:tcPr>
          <w:p w:rsidR="00AA4C78" w:rsidRDefault="008C4AD7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(пол клиента)</w:t>
            </w:r>
          </w:p>
        </w:tc>
        <w:tc>
          <w:tcPr>
            <w:tcW w:w="3685" w:type="dxa"/>
          </w:tcPr>
          <w:p w:rsidR="00AA4C78" w:rsidRPr="00D57D4C" w:rsidRDefault="008C4AD7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Male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мужской,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female - </w:t>
            </w:r>
            <w:r w:rsidR="00D57D4C">
              <w:rPr>
                <w:rFonts w:ascii="Times New Roman" w:hAnsi="Times New Roman" w:cs="Times New Roman"/>
                <w:sz w:val="24"/>
                <w:szCs w:val="24"/>
              </w:rPr>
              <w:t>женский</w:t>
            </w:r>
          </w:p>
        </w:tc>
        <w:tc>
          <w:tcPr>
            <w:tcW w:w="3680" w:type="dxa"/>
          </w:tcPr>
          <w:p w:rsidR="00AA4C78" w:rsidRDefault="00D57D4C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A4C78" w:rsidTr="00D16348">
        <w:tc>
          <w:tcPr>
            <w:tcW w:w="1980" w:type="dxa"/>
          </w:tcPr>
          <w:p w:rsidR="00AA4C78" w:rsidRPr="0001270C" w:rsidRDefault="0001270C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7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(продуктовая линейка)</w:t>
            </w:r>
          </w:p>
        </w:tc>
        <w:tc>
          <w:tcPr>
            <w:tcW w:w="3685" w:type="dxa"/>
          </w:tcPr>
          <w:p w:rsidR="00AA4C78" w:rsidRDefault="00CC5E4C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Категория/тип приобретённого продукта: модные аксессуары, еда и напитки, электронные аксессуары, спорт и путешествия, дом и образ жизни, здоровье и красота</w:t>
            </w:r>
          </w:p>
        </w:tc>
        <w:tc>
          <w:tcPr>
            <w:tcW w:w="3680" w:type="dxa"/>
          </w:tcPr>
          <w:p w:rsidR="00AA4C78" w:rsidRDefault="0001270C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A4C78" w:rsidTr="00D16348">
        <w:tc>
          <w:tcPr>
            <w:tcW w:w="1980" w:type="dxa"/>
          </w:tcPr>
          <w:p w:rsidR="00AA4C78" w:rsidRPr="00D54C32" w:rsidRDefault="00D54C32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</w:t>
            </w:r>
            <w:r w:rsidRPr="00D54C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(цена за единицу товара)</w:t>
            </w:r>
          </w:p>
        </w:tc>
        <w:tc>
          <w:tcPr>
            <w:tcW w:w="3685" w:type="dxa"/>
          </w:tcPr>
          <w:p w:rsidR="00AA4C78" w:rsidRDefault="00D54C32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одной единицы товара</w:t>
            </w:r>
          </w:p>
        </w:tc>
        <w:tc>
          <w:tcPr>
            <w:tcW w:w="3680" w:type="dxa"/>
          </w:tcPr>
          <w:p w:rsidR="00AA4C78" w:rsidRDefault="00C76844" w:rsidP="00D5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разделитель целой и дробной части - точка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з</w:t>
            </w:r>
            <w:r w:rsidR="00D16348">
              <w:rPr>
                <w:rFonts w:ascii="Times New Roman" w:hAnsi="Times New Roman" w:cs="Times New Roman"/>
                <w:sz w:val="24"/>
                <w:szCs w:val="24"/>
              </w:rPr>
              <w:t xml:space="preserve">начение указано в </w:t>
            </w:r>
            <w:r w:rsidR="00D54C32">
              <w:rPr>
                <w:rFonts w:ascii="Times New Roman" w:hAnsi="Times New Roman" w:cs="Times New Roman"/>
                <w:sz w:val="24"/>
                <w:szCs w:val="24"/>
              </w:rPr>
              <w:t>валюте Мьянмы – кьят. Для удобства восприятия в визуализациях заменены на у.е.</w:t>
            </w:r>
          </w:p>
        </w:tc>
      </w:tr>
      <w:tr w:rsidR="00AA4C78" w:rsidTr="00D16348">
        <w:tc>
          <w:tcPr>
            <w:tcW w:w="1980" w:type="dxa"/>
          </w:tcPr>
          <w:p w:rsidR="00AA4C78" w:rsidRPr="00144110" w:rsidRDefault="00144110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(количество)</w:t>
            </w:r>
          </w:p>
        </w:tc>
        <w:tc>
          <w:tcPr>
            <w:tcW w:w="3685" w:type="dxa"/>
          </w:tcPr>
          <w:p w:rsidR="00AA4C78" w:rsidRDefault="00144110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единиц приобретённого продукта</w:t>
            </w:r>
          </w:p>
        </w:tc>
        <w:tc>
          <w:tcPr>
            <w:tcW w:w="3680" w:type="dxa"/>
          </w:tcPr>
          <w:p w:rsidR="00AA4C78" w:rsidRDefault="00144110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A4C78" w:rsidTr="00D16348">
        <w:tc>
          <w:tcPr>
            <w:tcW w:w="1980" w:type="dxa"/>
          </w:tcPr>
          <w:p w:rsidR="00AA4C78" w:rsidRPr="00144110" w:rsidRDefault="00144110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Tax</w:t>
            </w:r>
            <w:r w:rsidRPr="00C76844">
              <w:rPr>
                <w:rFonts w:ascii="Times New Roman" w:hAnsi="Times New Roman" w:cs="Times New Roman"/>
                <w:sz w:val="24"/>
                <w:szCs w:val="24"/>
              </w:rPr>
              <w:t xml:space="preserve"> 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(налог 5%)</w:t>
            </w:r>
          </w:p>
        </w:tc>
        <w:tc>
          <w:tcPr>
            <w:tcW w:w="3685" w:type="dxa"/>
          </w:tcPr>
          <w:p w:rsidR="00AA4C78" w:rsidRDefault="00144110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налога (5% от общей стоимости), применённая к транзакции</w:t>
            </w:r>
          </w:p>
        </w:tc>
        <w:tc>
          <w:tcPr>
            <w:tcW w:w="3680" w:type="dxa"/>
          </w:tcPr>
          <w:p w:rsidR="00AA4C78" w:rsidRDefault="004A4C29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разделитель целой и дробной части - точка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значение указано в валюте Мьянмы – кьят. Для удобства восприятия в визуализациях заменены на у.е.</w:t>
            </w:r>
          </w:p>
        </w:tc>
      </w:tr>
      <w:tr w:rsidR="00AA4C78" w:rsidRPr="00CC5E4C" w:rsidTr="00D16348">
        <w:tc>
          <w:tcPr>
            <w:tcW w:w="1980" w:type="dxa"/>
          </w:tcPr>
          <w:p w:rsidR="00AA4C78" w:rsidRPr="004A4C29" w:rsidRDefault="004A4C29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(итого)</w:t>
            </w:r>
          </w:p>
        </w:tc>
        <w:tc>
          <w:tcPr>
            <w:tcW w:w="3685" w:type="dxa"/>
          </w:tcPr>
          <w:p w:rsidR="00AA4C78" w:rsidRDefault="004A4C29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стоимость транзакции, включая налоги. Посчитана как количество * цену за единицу * налог 5%.</w:t>
            </w:r>
          </w:p>
        </w:tc>
        <w:tc>
          <w:tcPr>
            <w:tcW w:w="3680" w:type="dxa"/>
          </w:tcPr>
          <w:p w:rsidR="00AA4C78" w:rsidRDefault="004A4C29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разделитель целой и дробной части - точка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значение указано в валюте Мьянмы – кьят. Для удобства восприятия в визуализациях заменены на у.е.</w:t>
            </w:r>
          </w:p>
        </w:tc>
      </w:tr>
      <w:tr w:rsidR="00AA4C78" w:rsidRPr="00CC5E4C" w:rsidTr="00D16348">
        <w:tc>
          <w:tcPr>
            <w:tcW w:w="1980" w:type="dxa"/>
          </w:tcPr>
          <w:p w:rsidR="00AA4C78" w:rsidRPr="00AA4C78" w:rsidRDefault="00480A41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(дата)</w:t>
            </w:r>
          </w:p>
        </w:tc>
        <w:tc>
          <w:tcPr>
            <w:tcW w:w="3685" w:type="dxa"/>
          </w:tcPr>
          <w:p w:rsidR="00AA4C78" w:rsidRDefault="00480A41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совершения транзакции</w:t>
            </w:r>
          </w:p>
        </w:tc>
        <w:tc>
          <w:tcPr>
            <w:tcW w:w="3680" w:type="dxa"/>
          </w:tcPr>
          <w:p w:rsidR="00AA4C78" w:rsidRDefault="00480A41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указана в формате: мм/дд/гггг (локаль не России)</w:t>
            </w:r>
          </w:p>
        </w:tc>
      </w:tr>
      <w:tr w:rsidR="00AA4C78" w:rsidRPr="00CC5E4C" w:rsidTr="00D16348">
        <w:tc>
          <w:tcPr>
            <w:tcW w:w="1980" w:type="dxa"/>
          </w:tcPr>
          <w:p w:rsidR="00AA4C78" w:rsidRDefault="00D17920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(время)</w:t>
            </w:r>
          </w:p>
        </w:tc>
        <w:tc>
          <w:tcPr>
            <w:tcW w:w="3685" w:type="dxa"/>
          </w:tcPr>
          <w:p w:rsidR="00AA4C78" w:rsidRDefault="00D17920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когда произошла транзакция</w:t>
            </w:r>
          </w:p>
        </w:tc>
        <w:tc>
          <w:tcPr>
            <w:tcW w:w="3680" w:type="dxa"/>
          </w:tcPr>
          <w:p w:rsidR="00AA4C78" w:rsidRDefault="00D17920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A4C78" w:rsidRPr="00CC5E4C" w:rsidTr="00D16348">
        <w:tc>
          <w:tcPr>
            <w:tcW w:w="1980" w:type="dxa"/>
          </w:tcPr>
          <w:p w:rsidR="00AA4C78" w:rsidRDefault="009D129C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(Оплата)</w:t>
            </w:r>
          </w:p>
        </w:tc>
        <w:tc>
          <w:tcPr>
            <w:tcW w:w="3685" w:type="dxa"/>
          </w:tcPr>
          <w:p w:rsidR="00AA4C78" w:rsidRDefault="009D129C" w:rsidP="0060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Используемый способ оплаты (</w:t>
            </w:r>
            <w:r w:rsidR="00602BBE">
              <w:rPr>
                <w:rFonts w:ascii="Times New Roman" w:hAnsi="Times New Roman" w:cs="Times New Roman"/>
                <w:sz w:val="24"/>
                <w:szCs w:val="24"/>
              </w:rPr>
              <w:t>банковская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карта, наличные, электронный кошелёк)</w:t>
            </w:r>
          </w:p>
        </w:tc>
        <w:tc>
          <w:tcPr>
            <w:tcW w:w="3680" w:type="dxa"/>
          </w:tcPr>
          <w:p w:rsidR="009D129C" w:rsidRDefault="00AA4C78" w:rsidP="009D1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  <w:p w:rsidR="00AA4C78" w:rsidRDefault="00AA4C78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C78" w:rsidTr="00D16348">
        <w:tc>
          <w:tcPr>
            <w:tcW w:w="1980" w:type="dxa"/>
          </w:tcPr>
          <w:p w:rsidR="00AA4C78" w:rsidRDefault="00922854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(себестоимость проданных товаров)</w:t>
            </w:r>
          </w:p>
        </w:tc>
        <w:tc>
          <w:tcPr>
            <w:tcW w:w="3685" w:type="dxa"/>
          </w:tcPr>
          <w:p w:rsidR="00AA4C78" w:rsidRDefault="00922854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затраты, связанные с производством или приобретением проданной продукции</w:t>
            </w:r>
          </w:p>
        </w:tc>
        <w:tc>
          <w:tcPr>
            <w:tcW w:w="3680" w:type="dxa"/>
          </w:tcPr>
          <w:p w:rsidR="00AA4C78" w:rsidRDefault="00922854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разделитель целой и дробной части - точка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значение указано в валюте Мьянмы – кьят. Для удобства восприятия в визуализациях заменены на у.е.</w:t>
            </w:r>
          </w:p>
        </w:tc>
      </w:tr>
      <w:tr w:rsidR="00AA4C78" w:rsidRPr="00CC5E4C" w:rsidTr="00D16348">
        <w:tc>
          <w:tcPr>
            <w:tcW w:w="1980" w:type="dxa"/>
          </w:tcPr>
          <w:p w:rsidR="00AA4C78" w:rsidRDefault="00FE7C33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</w:t>
            </w:r>
            <w:r w:rsidR="003617FE"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ross margin percentage</w:t>
            </w:r>
            <w:r w:rsidR="003617FE">
              <w:rPr>
                <w:rFonts w:ascii="Times New Roman" w:hAnsi="Times New Roman" w:cs="Times New Roman"/>
                <w:sz w:val="24"/>
                <w:szCs w:val="24"/>
              </w:rPr>
              <w:t xml:space="preserve"> (процент валовой прибыли)</w:t>
            </w:r>
          </w:p>
        </w:tc>
        <w:tc>
          <w:tcPr>
            <w:tcW w:w="3685" w:type="dxa"/>
          </w:tcPr>
          <w:p w:rsidR="00AA4C78" w:rsidRDefault="003617FE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прибыли от транзакции</w:t>
            </w:r>
          </w:p>
        </w:tc>
        <w:tc>
          <w:tcPr>
            <w:tcW w:w="3680" w:type="dxa"/>
          </w:tcPr>
          <w:p w:rsidR="00AA4C78" w:rsidRDefault="003617FE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04DA" w:rsidRPr="00CC5E4C" w:rsidTr="00833E06">
        <w:tc>
          <w:tcPr>
            <w:tcW w:w="1980" w:type="dxa"/>
          </w:tcPr>
          <w:p w:rsidR="00D904DA" w:rsidRDefault="00D904DA" w:rsidP="0083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gross income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(валовый доход)</w:t>
            </w:r>
          </w:p>
        </w:tc>
        <w:tc>
          <w:tcPr>
            <w:tcW w:w="3685" w:type="dxa"/>
          </w:tcPr>
          <w:p w:rsidR="00D904DA" w:rsidRPr="00D904DA" w:rsidRDefault="00D904DA" w:rsidP="0083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прибыль, полученная от транзакции. Посчитана как: итого минус себестоимость проданных товаров.</w:t>
            </w:r>
          </w:p>
        </w:tc>
        <w:tc>
          <w:tcPr>
            <w:tcW w:w="3680" w:type="dxa"/>
          </w:tcPr>
          <w:p w:rsidR="00D904DA" w:rsidRPr="00AA4C78" w:rsidRDefault="00D904DA" w:rsidP="0083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разделитель целой и дробной части - точка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значение указано в валюте Мьянмы – кьят. Для удобства восприятия в визуализациях заменены на у.е.</w:t>
            </w:r>
          </w:p>
        </w:tc>
      </w:tr>
      <w:tr w:rsidR="00AA4C78" w:rsidTr="00D16348">
        <w:tc>
          <w:tcPr>
            <w:tcW w:w="1980" w:type="dxa"/>
          </w:tcPr>
          <w:p w:rsidR="00AA4C78" w:rsidRDefault="00CD5695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E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(рейтинг)</w:t>
            </w:r>
          </w:p>
        </w:tc>
        <w:tc>
          <w:tcPr>
            <w:tcW w:w="3685" w:type="dxa"/>
          </w:tcPr>
          <w:p w:rsidR="00AA4C78" w:rsidRPr="00D904DA" w:rsidRDefault="00CD5695" w:rsidP="00AA4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Удовлетворённость клиентов, отзывы о сделке. Значение указано в баллах (максимум 10).</w:t>
            </w:r>
          </w:p>
        </w:tc>
        <w:tc>
          <w:tcPr>
            <w:tcW w:w="3680" w:type="dxa"/>
          </w:tcPr>
          <w:p w:rsidR="00AA4C78" w:rsidRPr="00AA4C78" w:rsidRDefault="00D904DA" w:rsidP="00CD5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разделитель целой</w:t>
            </w:r>
            <w:r w:rsidR="00CD5695">
              <w:rPr>
                <w:rFonts w:ascii="Times New Roman" w:hAnsi="Times New Roman" w:cs="Times New Roman"/>
                <w:sz w:val="24"/>
                <w:szCs w:val="24"/>
              </w:rPr>
              <w:t xml:space="preserve"> и дробной части - точка </w:t>
            </w:r>
          </w:p>
        </w:tc>
      </w:tr>
    </w:tbl>
    <w:p w:rsidR="00AD15A5" w:rsidRDefault="00AD15A5" w:rsidP="00574E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7E6" w:rsidRPr="009747E6" w:rsidRDefault="009747E6" w:rsidP="008E532D">
      <w:pPr>
        <w:pStyle w:val="2"/>
      </w:pPr>
      <w:bookmarkStart w:id="6" w:name="_Toc169114351"/>
      <w:r w:rsidRPr="009747E6">
        <w:t xml:space="preserve">2.2. </w:t>
      </w:r>
      <w:r w:rsidR="002624E5">
        <w:t>А</w:t>
      </w:r>
      <w:r w:rsidR="002624E5" w:rsidRPr="002624E5">
        <w:t>лгоритмы и техники, применя</w:t>
      </w:r>
      <w:r w:rsidR="008E532D">
        <w:t>е</w:t>
      </w:r>
      <w:r w:rsidR="002624E5" w:rsidRPr="002624E5">
        <w:t>мые для решения задачи, их требования к исходным данным</w:t>
      </w:r>
      <w:bookmarkEnd w:id="6"/>
    </w:p>
    <w:p w:rsidR="009747E6" w:rsidRDefault="002A1100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и техники: дашборд.</w:t>
      </w:r>
    </w:p>
    <w:p w:rsidR="002A1100" w:rsidRDefault="002A1100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исходным данным: </w:t>
      </w:r>
    </w:p>
    <w:p w:rsidR="002A1100" w:rsidRDefault="002A1100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корректное указание типов данных</w:t>
      </w:r>
      <w:r w:rsidR="00183ABC">
        <w:rPr>
          <w:rFonts w:ascii="Times New Roman" w:hAnsi="Times New Roman" w:cs="Times New Roman"/>
          <w:sz w:val="24"/>
          <w:szCs w:val="24"/>
        </w:rPr>
        <w:t>;</w:t>
      </w:r>
    </w:p>
    <w:p w:rsidR="002A1100" w:rsidRDefault="002A1100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отсутствие ошибок в данных</w:t>
      </w:r>
      <w:r w:rsidR="00183ABC">
        <w:rPr>
          <w:rFonts w:ascii="Times New Roman" w:hAnsi="Times New Roman" w:cs="Times New Roman"/>
          <w:sz w:val="24"/>
          <w:szCs w:val="24"/>
        </w:rPr>
        <w:t>.</w:t>
      </w:r>
    </w:p>
    <w:p w:rsidR="00AD15A5" w:rsidRPr="009747E6" w:rsidRDefault="009747E6" w:rsidP="008E532D">
      <w:pPr>
        <w:pStyle w:val="2"/>
      </w:pPr>
      <w:bookmarkStart w:id="7" w:name="_Toc169114352"/>
      <w:r w:rsidRPr="009747E6">
        <w:t>2.3. Форма представления итоговых результатов</w:t>
      </w:r>
      <w:bookmarkEnd w:id="7"/>
    </w:p>
    <w:p w:rsidR="009747E6" w:rsidRPr="00472315" w:rsidRDefault="009E4798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Дашборд, выполненный в</w:t>
      </w:r>
      <w:r w:rsidR="009747E6" w:rsidRPr="009747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E4798">
        <w:rPr>
          <w:rFonts w:ascii="Times New Roman" w:hAnsi="Times New Roman" w:cs="Times New Roman"/>
          <w:sz w:val="24"/>
          <w:szCs w:val="24"/>
        </w:rPr>
        <w:t xml:space="preserve"> </w:t>
      </w:r>
      <w:r w:rsidR="009747E6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9747E6" w:rsidRPr="009747E6">
        <w:rPr>
          <w:rFonts w:ascii="Times New Roman" w:hAnsi="Times New Roman" w:cs="Times New Roman"/>
          <w:sz w:val="24"/>
          <w:szCs w:val="24"/>
        </w:rPr>
        <w:t xml:space="preserve"> </w:t>
      </w:r>
      <w:r w:rsidR="009747E6">
        <w:rPr>
          <w:rFonts w:ascii="Times New Roman" w:hAnsi="Times New Roman" w:cs="Times New Roman"/>
          <w:sz w:val="24"/>
          <w:szCs w:val="24"/>
          <w:lang w:val="en-US"/>
        </w:rPr>
        <w:t>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9E4798">
        <w:rPr>
          <w:rFonts w:ascii="Times New Roman" w:hAnsi="Times New Roman" w:cs="Times New Roman"/>
          <w:sz w:val="24"/>
          <w:szCs w:val="24"/>
        </w:rPr>
        <w:t>.</w:t>
      </w:r>
    </w:p>
    <w:p w:rsidR="009747E6" w:rsidRPr="00926172" w:rsidRDefault="002A1100" w:rsidP="008E532D">
      <w:pPr>
        <w:pStyle w:val="1"/>
      </w:pPr>
      <w:bookmarkStart w:id="8" w:name="_Toc169114353"/>
      <w:r w:rsidRPr="00926172">
        <w:lastRenderedPageBreak/>
        <w:t>3. Методика решения</w:t>
      </w:r>
      <w:bookmarkEnd w:id="8"/>
    </w:p>
    <w:p w:rsidR="002A1100" w:rsidRDefault="002A1100" w:rsidP="008E532D">
      <w:pPr>
        <w:pStyle w:val="2"/>
      </w:pPr>
      <w:bookmarkStart w:id="9" w:name="_Toc169114354"/>
      <w:r w:rsidRPr="002A1100">
        <w:t>3.1. Шаги преобразования и очистки данных</w:t>
      </w:r>
      <w:bookmarkEnd w:id="9"/>
    </w:p>
    <w:p w:rsidR="00B055C8" w:rsidRPr="00B055C8" w:rsidRDefault="00B055C8" w:rsidP="00B055C8">
      <w:pPr>
        <w:rPr>
          <w:rFonts w:ascii="Times New Roman" w:hAnsi="Times New Roman" w:cs="Times New Roman"/>
          <w:sz w:val="24"/>
          <w:szCs w:val="24"/>
        </w:rPr>
      </w:pPr>
      <w:r w:rsidRPr="00B055C8">
        <w:rPr>
          <w:rFonts w:ascii="Times New Roman" w:hAnsi="Times New Roman" w:cs="Times New Roman"/>
          <w:sz w:val="24"/>
          <w:szCs w:val="24"/>
        </w:rPr>
        <w:t>Очистки данных не потребовалось.</w:t>
      </w:r>
    </w:p>
    <w:p w:rsidR="002A1100" w:rsidRPr="00183ABC" w:rsidRDefault="00B055C8" w:rsidP="00183ABC">
      <w:pPr>
        <w:spacing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Преобразование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229"/>
      </w:tblGrid>
      <w:tr w:rsidR="008E75A2" w:rsidTr="008E75A2">
        <w:tc>
          <w:tcPr>
            <w:tcW w:w="1980" w:type="dxa"/>
          </w:tcPr>
          <w:p w:rsidR="008E75A2" w:rsidRPr="00AA4C78" w:rsidRDefault="008E75A2" w:rsidP="00F858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C78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7229" w:type="dxa"/>
          </w:tcPr>
          <w:p w:rsidR="008E75A2" w:rsidRPr="00AA4C78" w:rsidRDefault="008E75A2" w:rsidP="00F858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</w:tr>
      <w:tr w:rsidR="002C21FD" w:rsidTr="008E75A2">
        <w:tc>
          <w:tcPr>
            <w:tcW w:w="1980" w:type="dxa"/>
          </w:tcPr>
          <w:p w:rsidR="002C21FD" w:rsidRPr="002C21FD" w:rsidRDefault="002C21FD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текущего файла</w:t>
            </w:r>
          </w:p>
        </w:tc>
        <w:tc>
          <w:tcPr>
            <w:tcW w:w="7229" w:type="dxa"/>
          </w:tcPr>
          <w:p w:rsidR="002C21FD" w:rsidRDefault="002C21FD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 заменена с России на Английский (США) для интерпретации чисел, дат и времени в импортированном тексте из файла с исходными данными</w:t>
            </w:r>
          </w:p>
        </w:tc>
      </w:tr>
      <w:tr w:rsidR="008E75A2" w:rsidTr="008E75A2">
        <w:tc>
          <w:tcPr>
            <w:tcW w:w="1980" w:type="dxa"/>
          </w:tcPr>
          <w:p w:rsidR="008E75A2" w:rsidRPr="002C21FD" w:rsidRDefault="002C21FD" w:rsidP="00F858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1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="00492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C21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gross income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 </w:t>
            </w:r>
            <w:r w:rsidRPr="002C21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7229" w:type="dxa"/>
          </w:tcPr>
          <w:p w:rsidR="002C21FD" w:rsidRDefault="002C21FD" w:rsidP="002C2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 тип данных – десятичное число</w:t>
            </w:r>
          </w:p>
          <w:p w:rsidR="008E75A2" w:rsidRDefault="008E75A2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BD" w:rsidRPr="004922BD" w:rsidTr="008E75A2">
        <w:tc>
          <w:tcPr>
            <w:tcW w:w="1980" w:type="dxa"/>
          </w:tcPr>
          <w:p w:rsidR="004922BD" w:rsidRPr="004922BD" w:rsidRDefault="004922BD" w:rsidP="00F858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1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 price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r w:rsidRPr="002C21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 5%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r w:rsidRPr="002C21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cogs</w:t>
            </w:r>
            <w:r w:rsidRPr="00492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92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ross margin percentage</w:t>
            </w:r>
          </w:p>
        </w:tc>
        <w:tc>
          <w:tcPr>
            <w:tcW w:w="7229" w:type="dxa"/>
          </w:tcPr>
          <w:p w:rsidR="004922BD" w:rsidRPr="004922BD" w:rsidRDefault="004922BD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исключены из дашборда с целью оптимизации модели (так как для расчётов не пригодились)</w:t>
            </w:r>
          </w:p>
        </w:tc>
      </w:tr>
      <w:tr w:rsidR="008E75A2" w:rsidTr="008E75A2">
        <w:tc>
          <w:tcPr>
            <w:tcW w:w="1980" w:type="dxa"/>
          </w:tcPr>
          <w:p w:rsidR="008E75A2" w:rsidRPr="004922BD" w:rsidRDefault="008E75A2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E75A2" w:rsidRPr="006517D9" w:rsidRDefault="004922BD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оставшиеся  столбцы</w:t>
            </w:r>
            <w:r w:rsidR="00E4357E">
              <w:rPr>
                <w:rFonts w:ascii="Times New Roman" w:hAnsi="Times New Roman" w:cs="Times New Roman"/>
                <w:sz w:val="24"/>
                <w:szCs w:val="24"/>
              </w:rPr>
              <w:t xml:space="preserve"> с данными разделены на 3 таблицы для удобства восприятия и целей визуализации.</w:t>
            </w:r>
            <w:r w:rsidR="00E4357E">
              <w:rPr>
                <w:rFonts w:ascii="Times New Roman" w:hAnsi="Times New Roman" w:cs="Times New Roman"/>
                <w:sz w:val="24"/>
                <w:szCs w:val="24"/>
              </w:rPr>
              <w:br/>
              <w:t>Названия столбцов переименованы на русском  языке.</w:t>
            </w:r>
          </w:p>
        </w:tc>
      </w:tr>
      <w:tr w:rsidR="008E75A2" w:rsidTr="008E75A2">
        <w:tc>
          <w:tcPr>
            <w:tcW w:w="1980" w:type="dxa"/>
          </w:tcPr>
          <w:p w:rsidR="008E75A2" w:rsidRDefault="00E4357E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«Справочник городов»</w:t>
            </w:r>
          </w:p>
        </w:tc>
        <w:tc>
          <w:tcPr>
            <w:tcW w:w="7229" w:type="dxa"/>
          </w:tcPr>
          <w:p w:rsidR="008E75A2" w:rsidRDefault="008E75A2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5A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4357E">
              <w:rPr>
                <w:rFonts w:ascii="Times New Roman" w:hAnsi="Times New Roman" w:cs="Times New Roman"/>
                <w:sz w:val="24"/>
                <w:szCs w:val="24"/>
              </w:rPr>
              <w:t>Добавлены столбцы «Филиал» и «Город»</w:t>
            </w:r>
          </w:p>
          <w:p w:rsidR="008E75A2" w:rsidRPr="002C3C6F" w:rsidRDefault="00EC55B3" w:rsidP="00E43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4357E">
              <w:rPr>
                <w:rFonts w:ascii="Times New Roman" w:hAnsi="Times New Roman" w:cs="Times New Roman"/>
                <w:sz w:val="24"/>
                <w:szCs w:val="24"/>
              </w:rPr>
              <w:t>В каждом столбце оставлены лишь уникальные значения</w:t>
            </w:r>
          </w:p>
        </w:tc>
      </w:tr>
      <w:tr w:rsidR="008E75A2" w:rsidTr="008E75A2">
        <w:tc>
          <w:tcPr>
            <w:tcW w:w="1980" w:type="dxa"/>
          </w:tcPr>
          <w:p w:rsidR="008E75A2" w:rsidRDefault="00E4357E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«Клиенты» </w:t>
            </w:r>
          </w:p>
        </w:tc>
        <w:tc>
          <w:tcPr>
            <w:tcW w:w="7229" w:type="dxa"/>
          </w:tcPr>
          <w:p w:rsidR="008E75A2" w:rsidRDefault="00E4357E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Добавлены столбцы «Идентификатор», «Тип клиента», «Пол», «Категория продукта»,  «Способ оплаты», «Рейтинг удовлетворённости»</w:t>
            </w:r>
          </w:p>
          <w:p w:rsidR="00E4357E" w:rsidRPr="008E75A2" w:rsidRDefault="00E4357E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BD" w:rsidTr="008E75A2">
        <w:tc>
          <w:tcPr>
            <w:tcW w:w="1980" w:type="dxa"/>
          </w:tcPr>
          <w:p w:rsidR="004922BD" w:rsidRDefault="004922BD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«Клиенты»</w:t>
            </w:r>
          </w:p>
        </w:tc>
        <w:tc>
          <w:tcPr>
            <w:tcW w:w="7229" w:type="dxa"/>
          </w:tcPr>
          <w:p w:rsidR="004922BD" w:rsidRDefault="004922BD" w:rsidP="008E7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Добавлен новый расчётный столбец, который выводит для каждого покупателя его уровень удовлетворённости, в соответствии с рейтингом: «Низкий» - от 4  до 5,9 баллов; «Средний» - от 6 до 7,9 баллов; «Высокий» - от 8 до 10 баллов</w:t>
            </w:r>
          </w:p>
        </w:tc>
      </w:tr>
      <w:tr w:rsidR="004922BD" w:rsidTr="008E75A2">
        <w:tc>
          <w:tcPr>
            <w:tcW w:w="1980" w:type="dxa"/>
          </w:tcPr>
          <w:p w:rsidR="004922BD" w:rsidRPr="00FE7C33" w:rsidRDefault="004922BD" w:rsidP="00F31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«Календарь»</w:t>
            </w:r>
          </w:p>
        </w:tc>
        <w:tc>
          <w:tcPr>
            <w:tcW w:w="7229" w:type="dxa"/>
          </w:tcPr>
          <w:p w:rsidR="004922BD" w:rsidRDefault="004922BD" w:rsidP="00F31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Дополнительно создана таблица-справочник «Календарь» для удобства создания визуализаций</w:t>
            </w:r>
          </w:p>
          <w:p w:rsidR="004922BD" w:rsidRDefault="004922BD" w:rsidP="00F31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Она содержит все даты, без пропусков, имеющиеся в таблице «Продажи»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Выведены в отдельные столбцы данные по месяцам,  номерам недель и дней</w:t>
            </w:r>
          </w:p>
        </w:tc>
      </w:tr>
      <w:tr w:rsidR="008E75A2" w:rsidTr="008E75A2">
        <w:tc>
          <w:tcPr>
            <w:tcW w:w="1980" w:type="dxa"/>
          </w:tcPr>
          <w:p w:rsidR="008E75A2" w:rsidRDefault="004922BD" w:rsidP="00F85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«Клиенты»</w:t>
            </w:r>
          </w:p>
        </w:tc>
        <w:tc>
          <w:tcPr>
            <w:tcW w:w="7229" w:type="dxa"/>
          </w:tcPr>
          <w:p w:rsidR="008E75A2" w:rsidRDefault="004922BD" w:rsidP="00492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 столбца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922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выделены в отдельный столбец данные с часом совершения продажи – «Час продажи»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Добавлен новый расчётный столбец «Время суток», который выводит для каждого покупателя время, в которое он совершил покупку: «Утро» - с 10 до 12 часов; «День» - с 13 до 16 часов; «Вечер» - с 17 до 20 часов</w:t>
            </w:r>
          </w:p>
          <w:p w:rsidR="004922BD" w:rsidRPr="004922BD" w:rsidRDefault="004922BD" w:rsidP="00492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Столбец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922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удалён из модели</w:t>
            </w:r>
          </w:p>
        </w:tc>
      </w:tr>
      <w:tr w:rsidR="004922BD" w:rsidTr="008E75A2">
        <w:tc>
          <w:tcPr>
            <w:tcW w:w="1980" w:type="dxa"/>
          </w:tcPr>
          <w:p w:rsidR="004922BD" w:rsidRDefault="004922BD" w:rsidP="00F31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«Продажи»</w:t>
            </w:r>
          </w:p>
        </w:tc>
        <w:tc>
          <w:tcPr>
            <w:tcW w:w="7229" w:type="dxa"/>
          </w:tcPr>
          <w:p w:rsidR="004922BD" w:rsidRPr="008E75A2" w:rsidRDefault="004922BD" w:rsidP="00F31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Добавлены столбцы «Идентификатор», «Филиал»,  «Количество», </w:t>
            </w:r>
            <w:r w:rsidR="00602BBE">
              <w:rPr>
                <w:rFonts w:ascii="Times New Roman" w:hAnsi="Times New Roman" w:cs="Times New Roman"/>
                <w:sz w:val="24"/>
                <w:szCs w:val="24"/>
              </w:rPr>
              <w:t>«Выручка (включая налог)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«Дата», «Прибыль»</w:t>
            </w:r>
          </w:p>
        </w:tc>
      </w:tr>
      <w:tr w:rsidR="004922BD" w:rsidTr="008E75A2">
        <w:tc>
          <w:tcPr>
            <w:tcW w:w="1980" w:type="dxa"/>
          </w:tcPr>
          <w:p w:rsidR="004922BD" w:rsidRDefault="004922BD" w:rsidP="00F31CA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4922BD" w:rsidRDefault="004922BD" w:rsidP="00F31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неиспользуемые в визуализациях столбцы с данными скрыты для удобства визуализирования</w:t>
            </w:r>
          </w:p>
        </w:tc>
      </w:tr>
    </w:tbl>
    <w:p w:rsidR="008E75A2" w:rsidRDefault="008E75A2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5A2" w:rsidRPr="008E75A2" w:rsidRDefault="008E75A2" w:rsidP="008E532D">
      <w:pPr>
        <w:pStyle w:val="2"/>
      </w:pPr>
      <w:bookmarkStart w:id="10" w:name="_Toc169114355"/>
      <w:r w:rsidRPr="008E75A2">
        <w:lastRenderedPageBreak/>
        <w:t xml:space="preserve">3.2. Выбор методов работы с данными и метрик для </w:t>
      </w:r>
      <w:r w:rsidR="00602BBE">
        <w:t>решения бизнес-задачи,</w:t>
      </w:r>
      <w:r w:rsidRPr="008E75A2">
        <w:t xml:space="preserve"> система метрик</w:t>
      </w:r>
      <w:bookmarkEnd w:id="10"/>
    </w:p>
    <w:p w:rsidR="008E75A2" w:rsidRPr="00602BBE" w:rsidRDefault="00602BBE" w:rsidP="00602BBE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BE">
        <w:rPr>
          <w:rFonts w:ascii="Times New Roman" w:hAnsi="Times New Roman" w:cs="Times New Roman"/>
          <w:sz w:val="24"/>
          <w:szCs w:val="24"/>
        </w:rPr>
        <w:t xml:space="preserve">Выручка </w:t>
      </w:r>
      <w:r w:rsidR="006517D9" w:rsidRPr="00602BBE">
        <w:rPr>
          <w:rFonts w:ascii="Times New Roman" w:hAnsi="Times New Roman" w:cs="Times New Roman"/>
          <w:sz w:val="24"/>
          <w:szCs w:val="24"/>
        </w:rPr>
        <w:t xml:space="preserve">считается как сумма </w:t>
      </w:r>
      <w:r w:rsidRPr="00602BBE">
        <w:rPr>
          <w:rFonts w:ascii="Times New Roman" w:hAnsi="Times New Roman" w:cs="Times New Roman"/>
          <w:sz w:val="24"/>
          <w:szCs w:val="24"/>
        </w:rPr>
        <w:t>по столбцу «Выручка (включая налог)» в таблице «Продажи», при заданных фильтрах;</w:t>
      </w:r>
    </w:p>
    <w:p w:rsidR="00602BBE" w:rsidRPr="00602BBE" w:rsidRDefault="00602BBE" w:rsidP="006517D9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BE">
        <w:rPr>
          <w:rFonts w:ascii="Times New Roman" w:hAnsi="Times New Roman" w:cs="Times New Roman"/>
          <w:sz w:val="24"/>
          <w:szCs w:val="24"/>
        </w:rPr>
        <w:t>Прибыль считается как сумма по столбцу «Прибыль» в таблице «Продажи», при заданных фильтрах;</w:t>
      </w:r>
    </w:p>
    <w:p w:rsidR="00602BBE" w:rsidRPr="00602BBE" w:rsidRDefault="00602BBE" w:rsidP="006517D9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BE">
        <w:rPr>
          <w:rFonts w:ascii="Times New Roman" w:hAnsi="Times New Roman" w:cs="Times New Roman"/>
          <w:sz w:val="24"/>
          <w:szCs w:val="24"/>
        </w:rPr>
        <w:t>Количество транзакций / покупок считается как количество уникальных значений в столбце «Идентификатор» в таблице «Продажи» при заданных фильтрах;</w:t>
      </w:r>
    </w:p>
    <w:p w:rsidR="00602BBE" w:rsidRPr="00602BBE" w:rsidRDefault="00602BBE" w:rsidP="00602BBE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BE">
        <w:rPr>
          <w:rFonts w:ascii="Times New Roman" w:hAnsi="Times New Roman" w:cs="Times New Roman"/>
          <w:sz w:val="24"/>
          <w:szCs w:val="24"/>
        </w:rPr>
        <w:t>Количество товаров считается как сумма по столбцу «Количество» в таблице «Товары», при заданных фильтрах.</w:t>
      </w:r>
    </w:p>
    <w:p w:rsidR="00602BBE" w:rsidRDefault="00602BBE" w:rsidP="00602BBE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</w:p>
    <w:p w:rsidR="00602BBE" w:rsidRPr="00A87BC2" w:rsidRDefault="00602BBE" w:rsidP="00602BBE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C2">
        <w:rPr>
          <w:rFonts w:ascii="Times New Roman" w:hAnsi="Times New Roman" w:cs="Times New Roman"/>
          <w:sz w:val="24"/>
          <w:szCs w:val="24"/>
        </w:rPr>
        <w:t>Все 4 метрики считаются по неделям и месяцам (с возможностью детализации по дням)</w:t>
      </w:r>
      <w:r w:rsidR="00A87BC2">
        <w:rPr>
          <w:rFonts w:ascii="Times New Roman" w:hAnsi="Times New Roman" w:cs="Times New Roman"/>
          <w:sz w:val="24"/>
          <w:szCs w:val="24"/>
        </w:rPr>
        <w:t xml:space="preserve"> (с января по март 2019г.)</w:t>
      </w:r>
      <w:r w:rsidRPr="00A87BC2">
        <w:rPr>
          <w:rFonts w:ascii="Times New Roman" w:hAnsi="Times New Roman" w:cs="Times New Roman"/>
          <w:sz w:val="24"/>
          <w:szCs w:val="24"/>
        </w:rPr>
        <w:t>;</w:t>
      </w:r>
    </w:p>
    <w:p w:rsidR="00602BBE" w:rsidRDefault="00602BBE" w:rsidP="00602BBE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C2">
        <w:rPr>
          <w:rFonts w:ascii="Times New Roman" w:hAnsi="Times New Roman" w:cs="Times New Roman"/>
          <w:sz w:val="24"/>
          <w:szCs w:val="24"/>
        </w:rPr>
        <w:t xml:space="preserve">Все 4 метрики распределены по трём городам: </w:t>
      </w:r>
      <w:r>
        <w:rPr>
          <w:rFonts w:ascii="Times New Roman" w:hAnsi="Times New Roman" w:cs="Times New Roman"/>
          <w:sz w:val="24"/>
          <w:szCs w:val="24"/>
        </w:rPr>
        <w:t>Янгон, Мандалай, Нейпьидо;</w:t>
      </w:r>
    </w:p>
    <w:p w:rsidR="00602BBE" w:rsidRDefault="00602BBE" w:rsidP="00602BBE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4 метрики распределены по способам оплаты: банковская карта, наличные, электронный кошелёк.</w:t>
      </w:r>
    </w:p>
    <w:p w:rsidR="00602BBE" w:rsidRDefault="00602BBE" w:rsidP="00602BBE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GoBack"/>
      <w:bookmarkEnd w:id="11"/>
    </w:p>
    <w:p w:rsidR="00A87BC2" w:rsidRDefault="00A87BC2" w:rsidP="00602BBE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характеристики потенциальной целевой аудитории выведены следующие метрики:</w:t>
      </w:r>
    </w:p>
    <w:p w:rsidR="00A87BC2" w:rsidRDefault="00A87BC2" w:rsidP="00A87BC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совершё</w:t>
      </w:r>
      <w:r w:rsidRPr="00A87BC2">
        <w:rPr>
          <w:rFonts w:ascii="Times New Roman" w:hAnsi="Times New Roman" w:cs="Times New Roman"/>
          <w:sz w:val="24"/>
          <w:szCs w:val="24"/>
        </w:rPr>
        <w:t xml:space="preserve">нных транзакций / покупок </w:t>
      </w:r>
      <w:r>
        <w:rPr>
          <w:rFonts w:ascii="Times New Roman" w:hAnsi="Times New Roman" w:cs="Times New Roman"/>
          <w:sz w:val="24"/>
          <w:szCs w:val="24"/>
        </w:rPr>
        <w:t xml:space="preserve">в разное время суток </w:t>
      </w:r>
      <w:r w:rsidRPr="00A87BC2">
        <w:rPr>
          <w:rFonts w:ascii="Times New Roman" w:hAnsi="Times New Roman" w:cs="Times New Roman"/>
          <w:sz w:val="24"/>
          <w:szCs w:val="24"/>
        </w:rPr>
        <w:t>по полу покупателей;</w:t>
      </w:r>
    </w:p>
    <w:p w:rsidR="00A87BC2" w:rsidRDefault="00A87BC2" w:rsidP="00A87BC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купленных товаров по категориям по полу покупателей;</w:t>
      </w:r>
    </w:p>
    <w:p w:rsidR="00A87BC2" w:rsidRDefault="00A87BC2" w:rsidP="00A87BC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покупателей с разным уровнем удовлетворённости по городам;</w:t>
      </w:r>
    </w:p>
    <w:p w:rsidR="00A87BC2" w:rsidRDefault="00A87BC2" w:rsidP="00A87BC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прибыли, полученной от постоянных / и новых покупателей, по городам.</w:t>
      </w:r>
    </w:p>
    <w:p w:rsidR="00A87BC2" w:rsidRDefault="00A87BC2" w:rsidP="00A87BC2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BC2" w:rsidRDefault="00A87BC2" w:rsidP="00A87BC2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4 метрики считаются с возможностью разбивки по месяцам (с января по март 2019г.);</w:t>
      </w:r>
      <w:r>
        <w:rPr>
          <w:rFonts w:ascii="Times New Roman" w:hAnsi="Times New Roman" w:cs="Times New Roman"/>
          <w:sz w:val="24"/>
          <w:szCs w:val="24"/>
        </w:rPr>
        <w:br/>
      </w:r>
      <w:r w:rsidRPr="00A87BC2">
        <w:rPr>
          <w:rFonts w:ascii="Times New Roman" w:hAnsi="Times New Roman" w:cs="Times New Roman"/>
          <w:sz w:val="24"/>
          <w:szCs w:val="24"/>
        </w:rPr>
        <w:t xml:space="preserve">Все 4 метрики распределены по трём городам: </w:t>
      </w:r>
      <w:r>
        <w:rPr>
          <w:rFonts w:ascii="Times New Roman" w:hAnsi="Times New Roman" w:cs="Times New Roman"/>
          <w:sz w:val="24"/>
          <w:szCs w:val="24"/>
        </w:rPr>
        <w:t>Янгон, Мандалай, Нейпьидо;</w:t>
      </w:r>
    </w:p>
    <w:p w:rsidR="00A87BC2" w:rsidRPr="00A87BC2" w:rsidRDefault="00A87BC2" w:rsidP="00A87BC2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4 метрики считаются с возможностью выделить: только мужчин / только женщин / обе категории вместе.</w:t>
      </w:r>
    </w:p>
    <w:p w:rsidR="008E75A2" w:rsidRPr="008E75A2" w:rsidRDefault="008E75A2" w:rsidP="008E532D">
      <w:pPr>
        <w:pStyle w:val="2"/>
      </w:pPr>
      <w:bookmarkStart w:id="12" w:name="_Toc169114356"/>
      <w:r w:rsidRPr="008E75A2">
        <w:t>3.3. Сценарий проверки гипотез</w:t>
      </w:r>
      <w:bookmarkEnd w:id="12"/>
    </w:p>
    <w:p w:rsidR="008E75A2" w:rsidRDefault="00310443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BE">
        <w:rPr>
          <w:rFonts w:ascii="Times New Roman" w:hAnsi="Times New Roman" w:cs="Times New Roman"/>
          <w:sz w:val="24"/>
          <w:szCs w:val="24"/>
        </w:rPr>
        <w:t>Гипотезы проверяются путем сравнения значений метрик при установке необходимых фильтров в дашборде.</w:t>
      </w:r>
    </w:p>
    <w:p w:rsidR="008E75A2" w:rsidRPr="008E75A2" w:rsidRDefault="008E75A2" w:rsidP="008E532D">
      <w:pPr>
        <w:pStyle w:val="2"/>
      </w:pPr>
      <w:bookmarkStart w:id="13" w:name="_Toc169114357"/>
      <w:r w:rsidRPr="008E75A2">
        <w:t>3.</w:t>
      </w:r>
      <w:r>
        <w:t>4</w:t>
      </w:r>
      <w:r w:rsidRPr="008E75A2">
        <w:t>. Модель данных</w:t>
      </w:r>
      <w:bookmarkEnd w:id="13"/>
    </w:p>
    <w:p w:rsidR="00490148" w:rsidRDefault="00EA1BD6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данных включает 5 таблиц</w:t>
      </w:r>
      <w:r w:rsidR="008E75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«Справочник городов», </w:t>
      </w:r>
      <w:r w:rsidR="008E7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«Клиенты»</w:t>
      </w:r>
      <w:r w:rsidR="00CC5E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«Продажи»</w:t>
      </w:r>
      <w:r w:rsidR="00CC5E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«Календарь»</w:t>
      </w:r>
      <w:r w:rsidR="00490148">
        <w:rPr>
          <w:rFonts w:ascii="Times New Roman" w:hAnsi="Times New Roman" w:cs="Times New Roman"/>
          <w:sz w:val="24"/>
          <w:szCs w:val="24"/>
        </w:rPr>
        <w:t xml:space="preserve"> и таблицу мер.</w:t>
      </w:r>
    </w:p>
    <w:p w:rsidR="008E75A2" w:rsidRDefault="00EA1BD6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таблицами «Продажи» и «Справочник городов» установлена связь «Многие к одному» по полю «Филиал».</w:t>
      </w:r>
    </w:p>
    <w:p w:rsidR="00EA1BD6" w:rsidRDefault="00EA1BD6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таблицами «Продажи» и «Клиенты» установлена связь «Один к одному» по полю «Идентификатор».</w:t>
      </w:r>
    </w:p>
    <w:p w:rsidR="00BF2821" w:rsidRDefault="00EA1BD6" w:rsidP="00A07A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таблицами «Продажи» и «Календарь» установлена связь «Многие к одному» по </w:t>
      </w:r>
      <w:r w:rsidR="007C0223">
        <w:rPr>
          <w:rFonts w:ascii="Times New Roman" w:hAnsi="Times New Roman" w:cs="Times New Roman"/>
          <w:sz w:val="24"/>
          <w:szCs w:val="24"/>
        </w:rPr>
        <w:t xml:space="preserve">полю </w:t>
      </w:r>
      <w:r w:rsidR="00D94183">
        <w:rPr>
          <w:rFonts w:ascii="Times New Roman" w:hAnsi="Times New Roman" w:cs="Times New Roman"/>
          <w:sz w:val="24"/>
          <w:szCs w:val="24"/>
        </w:rPr>
        <w:t>«Дата».</w:t>
      </w:r>
    </w:p>
    <w:p w:rsidR="008E75A2" w:rsidRDefault="00C7008B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879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A2" w:rsidRPr="00926172" w:rsidRDefault="00926172" w:rsidP="008E532D">
      <w:pPr>
        <w:pStyle w:val="1"/>
      </w:pPr>
      <w:bookmarkStart w:id="14" w:name="_Toc169114358"/>
      <w:r w:rsidRPr="00926172">
        <w:t>4. Результаты</w:t>
      </w:r>
      <w:bookmarkEnd w:id="14"/>
    </w:p>
    <w:p w:rsidR="00926172" w:rsidRDefault="009950B4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Дашборд </w:t>
      </w:r>
      <w:r w:rsidR="0078089D">
        <w:rPr>
          <w:rFonts w:ascii="Times New Roman" w:hAnsi="Times New Roman" w:cs="Times New Roman"/>
          <w:sz w:val="24"/>
          <w:szCs w:val="24"/>
        </w:rPr>
        <w:t xml:space="preserve"> состоит из 2х страниц  и имеет 26</w:t>
      </w:r>
      <w:r>
        <w:rPr>
          <w:rFonts w:ascii="Times New Roman" w:hAnsi="Times New Roman" w:cs="Times New Roman"/>
          <w:sz w:val="24"/>
          <w:szCs w:val="24"/>
        </w:rPr>
        <w:t xml:space="preserve"> визуальных элементов, пронумерованных цифрами красного цвета. </w:t>
      </w:r>
      <w:r w:rsidR="00A54C68">
        <w:rPr>
          <w:rFonts w:ascii="Times New Roman" w:hAnsi="Times New Roman" w:cs="Times New Roman"/>
          <w:sz w:val="24"/>
          <w:szCs w:val="24"/>
        </w:rPr>
        <w:t xml:space="preserve">На </w:t>
      </w:r>
      <w:r w:rsidR="0078089D">
        <w:rPr>
          <w:rFonts w:ascii="Times New Roman" w:hAnsi="Times New Roman" w:cs="Times New Roman"/>
          <w:sz w:val="24"/>
          <w:szCs w:val="24"/>
        </w:rPr>
        <w:t xml:space="preserve">Рисунках 1-2 </w:t>
      </w:r>
      <w:r w:rsidR="00A54C68">
        <w:rPr>
          <w:rFonts w:ascii="Times New Roman" w:hAnsi="Times New Roman" w:cs="Times New Roman"/>
          <w:sz w:val="24"/>
          <w:szCs w:val="24"/>
        </w:rPr>
        <w:t xml:space="preserve"> представлен </w:t>
      </w:r>
      <w:r w:rsidR="00677067">
        <w:rPr>
          <w:rFonts w:ascii="Times New Roman" w:hAnsi="Times New Roman" w:cs="Times New Roman"/>
          <w:sz w:val="24"/>
          <w:szCs w:val="24"/>
        </w:rPr>
        <w:t>внешний вид дашборда.</w:t>
      </w:r>
    </w:p>
    <w:p w:rsidR="00677067" w:rsidRDefault="0078089D" w:rsidP="00D86D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4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ёт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9D" w:rsidRDefault="00677067" w:rsidP="00995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0B4">
        <w:rPr>
          <w:rFonts w:ascii="Times New Roman" w:hAnsi="Times New Roman" w:cs="Times New Roman"/>
          <w:i/>
          <w:sz w:val="24"/>
          <w:szCs w:val="24"/>
        </w:rPr>
        <w:t>Рис.</w:t>
      </w:r>
      <w:r w:rsidR="009950B4" w:rsidRPr="00FC54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950B4" w:rsidRPr="009950B4">
        <w:rPr>
          <w:rFonts w:ascii="Times New Roman" w:hAnsi="Times New Roman" w:cs="Times New Roman"/>
          <w:i/>
          <w:sz w:val="24"/>
          <w:szCs w:val="24"/>
        </w:rPr>
        <w:t>1.</w:t>
      </w:r>
      <w:r w:rsidRPr="00677067">
        <w:rPr>
          <w:rFonts w:ascii="Times New Roman" w:hAnsi="Times New Roman" w:cs="Times New Roman"/>
          <w:sz w:val="24"/>
          <w:szCs w:val="24"/>
        </w:rPr>
        <w:t xml:space="preserve"> Внешний вид дашборда</w:t>
      </w:r>
    </w:p>
    <w:p w:rsidR="005D343E" w:rsidRDefault="005D343E" w:rsidP="00995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343E" w:rsidRDefault="005D343E" w:rsidP="00995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343E" w:rsidRDefault="005D343E" w:rsidP="00995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7067" w:rsidRDefault="005D343E" w:rsidP="006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описан каждый из 17</w:t>
      </w:r>
      <w:r w:rsidR="00677067">
        <w:rPr>
          <w:rFonts w:ascii="Times New Roman" w:hAnsi="Times New Roman" w:cs="Times New Roman"/>
          <w:sz w:val="24"/>
          <w:szCs w:val="24"/>
        </w:rPr>
        <w:t>-ти визуальных элементов</w:t>
      </w:r>
      <w:r w:rsidRPr="005D34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первой страницы дашборда</w:t>
      </w:r>
      <w:r w:rsidR="00677067">
        <w:rPr>
          <w:rFonts w:ascii="Times New Roman" w:hAnsi="Times New Roman" w:cs="Times New Roman"/>
          <w:sz w:val="24"/>
          <w:szCs w:val="24"/>
        </w:rPr>
        <w:t>:</w:t>
      </w:r>
    </w:p>
    <w:p w:rsidR="00677067" w:rsidRDefault="00677067" w:rsidP="00677067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067">
        <w:rPr>
          <w:rFonts w:ascii="Times New Roman" w:hAnsi="Times New Roman" w:cs="Times New Roman"/>
          <w:sz w:val="24"/>
          <w:szCs w:val="24"/>
        </w:rPr>
        <w:t xml:space="preserve">Заголовок </w:t>
      </w:r>
      <w:r w:rsidR="00E03328">
        <w:rPr>
          <w:rFonts w:ascii="Times New Roman" w:hAnsi="Times New Roman" w:cs="Times New Roman"/>
          <w:sz w:val="24"/>
          <w:szCs w:val="24"/>
        </w:rPr>
        <w:t xml:space="preserve">первой страницы </w:t>
      </w:r>
      <w:r w:rsidRPr="00677067">
        <w:rPr>
          <w:rFonts w:ascii="Times New Roman" w:hAnsi="Times New Roman" w:cs="Times New Roman"/>
          <w:sz w:val="24"/>
          <w:szCs w:val="24"/>
        </w:rPr>
        <w:t>дашборда «</w:t>
      </w:r>
      <w:r w:rsidR="00E03328">
        <w:rPr>
          <w:rFonts w:ascii="Times New Roman" w:hAnsi="Times New Roman" w:cs="Times New Roman"/>
          <w:sz w:val="24"/>
          <w:szCs w:val="24"/>
        </w:rPr>
        <w:t>Анализ и динамика продаж в супермаркетах Мьянмы в 2019г.»</w:t>
      </w:r>
    </w:p>
    <w:p w:rsidR="00E03328" w:rsidRPr="00677067" w:rsidRDefault="00E03328" w:rsidP="00677067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Многострочная карточка, которая содержит </w:t>
      </w:r>
      <w:r w:rsidR="002103E6">
        <w:rPr>
          <w:rFonts w:ascii="Times New Roman" w:hAnsi="Times New Roman" w:cs="Times New Roman"/>
          <w:sz w:val="24"/>
          <w:szCs w:val="24"/>
        </w:rPr>
        <w:t>сумму выручки, прибыли, количество транзакций и количество товаров, с учетом выставленных пользователем фильтров.</w:t>
      </w:r>
    </w:p>
    <w:p w:rsidR="002103E6" w:rsidRDefault="002103E6" w:rsidP="00677067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E6">
        <w:rPr>
          <w:rFonts w:ascii="Times New Roman" w:hAnsi="Times New Roman" w:cs="Times New Roman"/>
          <w:sz w:val="24"/>
          <w:szCs w:val="24"/>
        </w:rPr>
        <w:t>Срез данных по месяцам</w:t>
      </w:r>
      <w:r w:rsidR="00677067" w:rsidRPr="002103E6">
        <w:rPr>
          <w:rFonts w:ascii="Times New Roman" w:hAnsi="Times New Roman" w:cs="Times New Roman"/>
          <w:sz w:val="24"/>
          <w:szCs w:val="24"/>
        </w:rPr>
        <w:t xml:space="preserve">, где пользователь может установить интересующий </w:t>
      </w:r>
      <w:r w:rsidRPr="002103E6">
        <w:rPr>
          <w:rFonts w:ascii="Times New Roman" w:hAnsi="Times New Roman" w:cs="Times New Roman"/>
          <w:sz w:val="24"/>
          <w:szCs w:val="24"/>
        </w:rPr>
        <w:t xml:space="preserve">его месяц,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3E6">
        <w:rPr>
          <w:rFonts w:ascii="Times New Roman" w:hAnsi="Times New Roman" w:cs="Times New Roman"/>
          <w:sz w:val="24"/>
          <w:szCs w:val="24"/>
        </w:rPr>
        <w:t>либо сразу несколько</w:t>
      </w:r>
      <w:r w:rsidR="00677067" w:rsidRPr="002103E6">
        <w:rPr>
          <w:rFonts w:ascii="Times New Roman" w:hAnsi="Times New Roman" w:cs="Times New Roman"/>
          <w:sz w:val="24"/>
          <w:szCs w:val="24"/>
        </w:rPr>
        <w:t xml:space="preserve">. </w:t>
      </w:r>
      <w:r w:rsidR="00401A3E">
        <w:rPr>
          <w:rFonts w:ascii="Times New Roman" w:hAnsi="Times New Roman" w:cs="Times New Roman"/>
          <w:sz w:val="24"/>
          <w:szCs w:val="24"/>
        </w:rPr>
        <w:t>Срез синхронизирован со 2ой страницей дашборда, при перемещении между страницами – фильтрация сохранится.</w:t>
      </w:r>
    </w:p>
    <w:p w:rsidR="00677067" w:rsidRDefault="00677067" w:rsidP="00677067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E6">
        <w:rPr>
          <w:rFonts w:ascii="Times New Roman" w:hAnsi="Times New Roman" w:cs="Times New Roman"/>
          <w:sz w:val="24"/>
          <w:szCs w:val="24"/>
        </w:rPr>
        <w:t xml:space="preserve">Срез данных по </w:t>
      </w:r>
      <w:r w:rsidR="002103E6">
        <w:rPr>
          <w:rFonts w:ascii="Times New Roman" w:hAnsi="Times New Roman" w:cs="Times New Roman"/>
          <w:sz w:val="24"/>
          <w:szCs w:val="24"/>
        </w:rPr>
        <w:t>категориям товаров</w:t>
      </w:r>
      <w:r w:rsidRPr="002103E6">
        <w:rPr>
          <w:rFonts w:ascii="Times New Roman" w:hAnsi="Times New Roman" w:cs="Times New Roman"/>
          <w:sz w:val="24"/>
          <w:szCs w:val="24"/>
        </w:rPr>
        <w:t xml:space="preserve">, где пользователь может </w:t>
      </w:r>
      <w:r w:rsidR="002103E6">
        <w:rPr>
          <w:rFonts w:ascii="Times New Roman" w:hAnsi="Times New Roman" w:cs="Times New Roman"/>
          <w:sz w:val="24"/>
          <w:szCs w:val="24"/>
        </w:rPr>
        <w:t>выбрать одну</w:t>
      </w:r>
      <w:r w:rsidRPr="002103E6">
        <w:rPr>
          <w:rFonts w:ascii="Times New Roman" w:hAnsi="Times New Roman" w:cs="Times New Roman"/>
          <w:sz w:val="24"/>
          <w:szCs w:val="24"/>
        </w:rPr>
        <w:t xml:space="preserve"> или несколько интер</w:t>
      </w:r>
      <w:r w:rsidR="002103E6">
        <w:rPr>
          <w:rFonts w:ascii="Times New Roman" w:hAnsi="Times New Roman" w:cs="Times New Roman"/>
          <w:sz w:val="24"/>
          <w:szCs w:val="24"/>
        </w:rPr>
        <w:t>есующих его категорий</w:t>
      </w:r>
      <w:r w:rsidRPr="002103E6">
        <w:rPr>
          <w:rFonts w:ascii="Times New Roman" w:hAnsi="Times New Roman" w:cs="Times New Roman"/>
          <w:sz w:val="24"/>
          <w:szCs w:val="24"/>
        </w:rPr>
        <w:t>.</w:t>
      </w:r>
    </w:p>
    <w:p w:rsidR="005C0802" w:rsidRDefault="005C0802" w:rsidP="00677067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демонстрирует общую выручку в у.е. Мьянмы по неделям и месяцам с учетом выставленных пользователем фильтров.</w:t>
      </w:r>
    </w:p>
    <w:p w:rsidR="005E1D11" w:rsidRDefault="005E1D11" w:rsidP="005E1D11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демонстрирует прибыль с продаж в у.е. Мьянмы по неделям и месяцам с учетом выставленных пользователем фильтров.</w:t>
      </w:r>
    </w:p>
    <w:p w:rsidR="005E1D11" w:rsidRDefault="005E1D11" w:rsidP="005E1D11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демонстрирует количество транзакций / совершённых покупок по неделям и месяцам с учетом выставленных пользователем фильтров.</w:t>
      </w:r>
    </w:p>
    <w:p w:rsidR="005E1D11" w:rsidRDefault="005E1D11" w:rsidP="005E1D11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демонстрирует количество проданных товаров (в штуках)  по неделям и месяцам с учетом выставленных пользователем фильтров.</w:t>
      </w:r>
    </w:p>
    <w:p w:rsidR="00B72B88" w:rsidRDefault="00B72B88" w:rsidP="00B72B88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с накоплением показывает общую выручку в у.е. Мьянмы с распределением по городам с учетом выставленных пользователем фильтров.</w:t>
      </w:r>
    </w:p>
    <w:p w:rsidR="00B72B88" w:rsidRDefault="00B72B88" w:rsidP="00B72B88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Гистограмма с накоплением показывает </w:t>
      </w:r>
      <w:r w:rsidR="00CA2D3C">
        <w:rPr>
          <w:rFonts w:ascii="Times New Roman" w:hAnsi="Times New Roman" w:cs="Times New Roman"/>
          <w:sz w:val="24"/>
          <w:szCs w:val="24"/>
        </w:rPr>
        <w:t xml:space="preserve">прибыль с продаж в у.е. Мьянмы </w:t>
      </w:r>
      <w:r>
        <w:rPr>
          <w:rFonts w:ascii="Times New Roman" w:hAnsi="Times New Roman" w:cs="Times New Roman"/>
          <w:sz w:val="24"/>
          <w:szCs w:val="24"/>
        </w:rPr>
        <w:t>с распределением по городам с учетом выставленных пользователем фильтров.</w:t>
      </w:r>
    </w:p>
    <w:p w:rsidR="00CA2D3C" w:rsidRPr="00CA2D3C" w:rsidRDefault="00CA2D3C" w:rsidP="00CA2D3C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с накоплением показывает количество транзакций / совершённых покупок  с распределением по городам с учетом выставленных пользователем фильтров.</w:t>
      </w:r>
    </w:p>
    <w:p w:rsidR="00B72B88" w:rsidRDefault="00B72B88" w:rsidP="00B72B88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с накоплением показывает количество проданных товаров (в штуках)  с распределением по городам с учетом выставленных пользователем фильтров.</w:t>
      </w:r>
    </w:p>
    <w:p w:rsidR="007B7CAD" w:rsidRDefault="007B7CAD" w:rsidP="00B72B88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Линейчатая диаграмма с накоплением отражает размер выручки в у.е. Мьянмы с распределением по способу оплаты</w:t>
      </w:r>
      <w:r w:rsidR="0064287D">
        <w:rPr>
          <w:rFonts w:ascii="Times New Roman" w:hAnsi="Times New Roman" w:cs="Times New Roman"/>
          <w:sz w:val="24"/>
          <w:szCs w:val="24"/>
        </w:rPr>
        <w:t xml:space="preserve"> с учётом выставленных пользователем фильтров.</w:t>
      </w:r>
    </w:p>
    <w:p w:rsidR="007B7CAD" w:rsidRDefault="007B7CAD" w:rsidP="007B7CAD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Линейчатая диаграмма с накоплением отражает </w:t>
      </w:r>
      <w:r w:rsidR="00391D2B">
        <w:rPr>
          <w:rFonts w:ascii="Times New Roman" w:hAnsi="Times New Roman" w:cs="Times New Roman"/>
          <w:sz w:val="24"/>
          <w:szCs w:val="24"/>
        </w:rPr>
        <w:t xml:space="preserve">прибыль с продаж в у.е. Мьянмы </w:t>
      </w:r>
      <w:r>
        <w:rPr>
          <w:rFonts w:ascii="Times New Roman" w:hAnsi="Times New Roman" w:cs="Times New Roman"/>
          <w:sz w:val="24"/>
          <w:szCs w:val="24"/>
        </w:rPr>
        <w:t>с распределением по способу оплаты</w:t>
      </w:r>
      <w:r w:rsidR="0064287D">
        <w:rPr>
          <w:rFonts w:ascii="Times New Roman" w:hAnsi="Times New Roman" w:cs="Times New Roman"/>
          <w:sz w:val="24"/>
          <w:szCs w:val="24"/>
        </w:rPr>
        <w:t xml:space="preserve"> с учётом выставленных пользователем фильтров.</w:t>
      </w:r>
    </w:p>
    <w:p w:rsidR="00391D2B" w:rsidRDefault="00391D2B" w:rsidP="00391D2B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Линейчатая диаграмма с накоплением отражает количество транзакций / совершённых покупок с распределением по способу оплаты</w:t>
      </w:r>
      <w:r w:rsidR="0064287D">
        <w:rPr>
          <w:rFonts w:ascii="Times New Roman" w:hAnsi="Times New Roman" w:cs="Times New Roman"/>
          <w:sz w:val="24"/>
          <w:szCs w:val="24"/>
        </w:rPr>
        <w:t xml:space="preserve"> с учётом выставленных пользователем фильтров.</w:t>
      </w:r>
    </w:p>
    <w:p w:rsidR="003143D8" w:rsidRDefault="003143D8" w:rsidP="003143D8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Линейчатая диаграмма с накоплением отражает количество проданных товаров (в штуках) с распределением по способу оплаты</w:t>
      </w:r>
      <w:r w:rsidR="0064287D">
        <w:rPr>
          <w:rFonts w:ascii="Times New Roman" w:hAnsi="Times New Roman" w:cs="Times New Roman"/>
          <w:sz w:val="24"/>
          <w:szCs w:val="24"/>
        </w:rPr>
        <w:t xml:space="preserve"> с учётом выставленных пользователем фильтров.</w:t>
      </w:r>
    </w:p>
    <w:p w:rsidR="00B72B88" w:rsidRDefault="009E1548" w:rsidP="00B72B88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перехода на следующую страницу – для удобства работы пользователя с отчётом.</w:t>
      </w:r>
    </w:p>
    <w:p w:rsidR="005D343E" w:rsidRDefault="005D34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5D343E">
      <w:pPr>
        <w:pStyle w:val="a7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01A3E" w:rsidRDefault="00401A3E" w:rsidP="00401A3E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46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ет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3E" w:rsidRDefault="00401A3E" w:rsidP="00401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0B4">
        <w:rPr>
          <w:rFonts w:ascii="Times New Roman" w:hAnsi="Times New Roman" w:cs="Times New Roman"/>
          <w:i/>
          <w:sz w:val="24"/>
          <w:szCs w:val="24"/>
        </w:rPr>
        <w:t>Рис.</w:t>
      </w:r>
      <w:r w:rsidRPr="00FC54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9950B4">
        <w:rPr>
          <w:rFonts w:ascii="Times New Roman" w:hAnsi="Times New Roman" w:cs="Times New Roman"/>
          <w:i/>
          <w:sz w:val="24"/>
          <w:szCs w:val="24"/>
        </w:rPr>
        <w:t>.</w:t>
      </w:r>
      <w:r w:rsidRPr="00677067">
        <w:rPr>
          <w:rFonts w:ascii="Times New Roman" w:hAnsi="Times New Roman" w:cs="Times New Roman"/>
          <w:sz w:val="24"/>
          <w:szCs w:val="24"/>
        </w:rPr>
        <w:t xml:space="preserve"> Внешний вид дашборда</w:t>
      </w:r>
    </w:p>
    <w:p w:rsidR="00401A3E" w:rsidRDefault="00401A3E" w:rsidP="00401A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A3E" w:rsidRDefault="00401A3E" w:rsidP="00401A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описан каждый из 9-ти визуальных элементов</w:t>
      </w:r>
      <w:r w:rsidRPr="005D34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 страницы дашборда:</w:t>
      </w:r>
    </w:p>
    <w:p w:rsidR="009E1548" w:rsidRDefault="009E1548" w:rsidP="009E1548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067">
        <w:rPr>
          <w:rFonts w:ascii="Times New Roman" w:hAnsi="Times New Roman" w:cs="Times New Roman"/>
          <w:sz w:val="24"/>
          <w:szCs w:val="24"/>
        </w:rPr>
        <w:t xml:space="preserve">Заголовок </w:t>
      </w:r>
      <w:r>
        <w:rPr>
          <w:rFonts w:ascii="Times New Roman" w:hAnsi="Times New Roman" w:cs="Times New Roman"/>
          <w:sz w:val="24"/>
          <w:szCs w:val="24"/>
        </w:rPr>
        <w:t xml:space="preserve">второй страницы </w:t>
      </w:r>
      <w:r w:rsidRPr="00677067">
        <w:rPr>
          <w:rFonts w:ascii="Times New Roman" w:hAnsi="Times New Roman" w:cs="Times New Roman"/>
          <w:sz w:val="24"/>
          <w:szCs w:val="24"/>
        </w:rPr>
        <w:t>дашборда «</w:t>
      </w:r>
      <w:r>
        <w:rPr>
          <w:rFonts w:ascii="Times New Roman" w:hAnsi="Times New Roman" w:cs="Times New Roman"/>
          <w:sz w:val="24"/>
          <w:szCs w:val="24"/>
        </w:rPr>
        <w:t>Анализ поведения покупателей  Мьянмы в 2019г.»</w:t>
      </w:r>
    </w:p>
    <w:p w:rsidR="009E1548" w:rsidRDefault="009E1548" w:rsidP="009E1548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возврата на предыдущую страницу – для удобства работы пользователя с отчётом.</w:t>
      </w:r>
    </w:p>
    <w:p w:rsidR="00A35112" w:rsidRDefault="00A35112" w:rsidP="00A35112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E6">
        <w:rPr>
          <w:rFonts w:ascii="Times New Roman" w:hAnsi="Times New Roman" w:cs="Times New Roman"/>
          <w:sz w:val="24"/>
          <w:szCs w:val="24"/>
        </w:rPr>
        <w:t>Срез данных</w:t>
      </w:r>
      <w:r>
        <w:rPr>
          <w:rFonts w:ascii="Times New Roman" w:hAnsi="Times New Roman" w:cs="Times New Roman"/>
          <w:sz w:val="24"/>
          <w:szCs w:val="24"/>
        </w:rPr>
        <w:t xml:space="preserve"> в формате кнопок</w:t>
      </w:r>
      <w:r w:rsidRPr="002103E6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полу покупателя</w:t>
      </w:r>
      <w:r w:rsidRPr="002103E6">
        <w:rPr>
          <w:rFonts w:ascii="Times New Roman" w:hAnsi="Times New Roman" w:cs="Times New Roman"/>
          <w:sz w:val="24"/>
          <w:szCs w:val="24"/>
        </w:rPr>
        <w:t xml:space="preserve">, где пользователь может </w:t>
      </w:r>
      <w:r>
        <w:rPr>
          <w:rFonts w:ascii="Times New Roman" w:hAnsi="Times New Roman" w:cs="Times New Roman"/>
          <w:sz w:val="24"/>
          <w:szCs w:val="24"/>
        </w:rPr>
        <w:t>выбрать пол.</w:t>
      </w:r>
    </w:p>
    <w:p w:rsidR="00CB5161" w:rsidRPr="00CB5161" w:rsidRDefault="00401A3E" w:rsidP="00A35112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Срез данных </w:t>
      </w:r>
      <w:r w:rsidR="00CB5161" w:rsidRPr="00A35112">
        <w:rPr>
          <w:rFonts w:ascii="Times New Roman" w:hAnsi="Times New Roman" w:cs="Times New Roman"/>
          <w:sz w:val="24"/>
          <w:szCs w:val="24"/>
        </w:rPr>
        <w:t xml:space="preserve"> </w:t>
      </w:r>
      <w:r w:rsidR="00CB5161" w:rsidRPr="002103E6">
        <w:rPr>
          <w:rFonts w:ascii="Times New Roman" w:hAnsi="Times New Roman" w:cs="Times New Roman"/>
          <w:sz w:val="24"/>
          <w:szCs w:val="24"/>
        </w:rPr>
        <w:t xml:space="preserve">по месяцам, где пользователь может установить интересующий его месяц, </w:t>
      </w:r>
      <w:r w:rsidR="00CB5161">
        <w:rPr>
          <w:rFonts w:ascii="Times New Roman" w:hAnsi="Times New Roman" w:cs="Times New Roman"/>
          <w:sz w:val="24"/>
          <w:szCs w:val="24"/>
        </w:rPr>
        <w:t xml:space="preserve"> </w:t>
      </w:r>
      <w:r w:rsidR="00CB5161" w:rsidRPr="002103E6">
        <w:rPr>
          <w:rFonts w:ascii="Times New Roman" w:hAnsi="Times New Roman" w:cs="Times New Roman"/>
          <w:sz w:val="24"/>
          <w:szCs w:val="24"/>
        </w:rPr>
        <w:t>либо сразу несколько.</w:t>
      </w:r>
      <w:r>
        <w:rPr>
          <w:rFonts w:ascii="Times New Roman" w:hAnsi="Times New Roman" w:cs="Times New Roman"/>
          <w:sz w:val="24"/>
          <w:szCs w:val="24"/>
        </w:rPr>
        <w:t xml:space="preserve"> Срез синхронизирован с 1ой страницей дашборда, при перемещении между страницами – фильтрация сохранится.</w:t>
      </w:r>
    </w:p>
    <w:p w:rsidR="00A35112" w:rsidRPr="00CB5161" w:rsidRDefault="00A35112" w:rsidP="00CB5161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E6">
        <w:rPr>
          <w:rFonts w:ascii="Times New Roman" w:hAnsi="Times New Roman" w:cs="Times New Roman"/>
          <w:sz w:val="24"/>
          <w:szCs w:val="24"/>
        </w:rPr>
        <w:t xml:space="preserve">Срез данных </w:t>
      </w:r>
      <w:r>
        <w:rPr>
          <w:rFonts w:ascii="Times New Roman" w:hAnsi="Times New Roman" w:cs="Times New Roman"/>
          <w:sz w:val="24"/>
          <w:szCs w:val="24"/>
        </w:rPr>
        <w:t xml:space="preserve">в формате кнопок </w:t>
      </w:r>
      <w:r w:rsidRPr="002103E6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городам осуществления продаж</w:t>
      </w:r>
      <w:r w:rsidRPr="002103E6">
        <w:rPr>
          <w:rFonts w:ascii="Times New Roman" w:hAnsi="Times New Roman" w:cs="Times New Roman"/>
          <w:sz w:val="24"/>
          <w:szCs w:val="24"/>
        </w:rPr>
        <w:t xml:space="preserve">, где пользователь может </w:t>
      </w:r>
      <w:r>
        <w:rPr>
          <w:rFonts w:ascii="Times New Roman" w:hAnsi="Times New Roman" w:cs="Times New Roman"/>
          <w:sz w:val="24"/>
          <w:szCs w:val="24"/>
        </w:rPr>
        <w:t>выбрать один</w:t>
      </w:r>
      <w:r w:rsidRPr="002103E6">
        <w:rPr>
          <w:rFonts w:ascii="Times New Roman" w:hAnsi="Times New Roman" w:cs="Times New Roman"/>
          <w:sz w:val="24"/>
          <w:szCs w:val="24"/>
        </w:rPr>
        <w:t xml:space="preserve"> или несколько </w:t>
      </w:r>
      <w:r>
        <w:rPr>
          <w:rFonts w:ascii="Times New Roman" w:hAnsi="Times New Roman" w:cs="Times New Roman"/>
          <w:sz w:val="24"/>
          <w:szCs w:val="24"/>
        </w:rPr>
        <w:t>городов</w:t>
      </w:r>
      <w:r w:rsidRPr="002103E6">
        <w:rPr>
          <w:rFonts w:ascii="Times New Roman" w:hAnsi="Times New Roman" w:cs="Times New Roman"/>
          <w:sz w:val="24"/>
          <w:szCs w:val="24"/>
        </w:rPr>
        <w:t>.</w:t>
      </w:r>
    </w:p>
    <w:p w:rsidR="00F3351B" w:rsidRDefault="00E233AA" w:rsidP="00B72B88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Линейчатая диаграмма с накоплением показывает количество человек</w:t>
      </w:r>
      <w:r w:rsidR="00F3351B">
        <w:rPr>
          <w:rFonts w:ascii="Times New Roman" w:hAnsi="Times New Roman" w:cs="Times New Roman"/>
          <w:sz w:val="24"/>
          <w:szCs w:val="24"/>
        </w:rPr>
        <w:t xml:space="preserve"> с разным уровнем удовлетворённости </w:t>
      </w:r>
      <w:r w:rsidR="0064287D">
        <w:rPr>
          <w:rFonts w:ascii="Times New Roman" w:hAnsi="Times New Roman" w:cs="Times New Roman"/>
          <w:sz w:val="24"/>
          <w:szCs w:val="24"/>
        </w:rPr>
        <w:t>покупками в разбивке по городам с учётом выставленных пользователем фильтров.</w:t>
      </w:r>
    </w:p>
    <w:p w:rsidR="00F3351B" w:rsidRDefault="00F3351B" w:rsidP="00677067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Гистограмма с накоплением показывает количество совершённых транзакций / покупок в разное время суток с разбивкой по </w:t>
      </w:r>
      <w:r w:rsidR="001F30A1">
        <w:rPr>
          <w:rFonts w:ascii="Times New Roman" w:hAnsi="Times New Roman" w:cs="Times New Roman"/>
          <w:sz w:val="24"/>
          <w:szCs w:val="24"/>
        </w:rPr>
        <w:t>категориям товаров</w:t>
      </w:r>
      <w:r w:rsidR="0064287D">
        <w:rPr>
          <w:rFonts w:ascii="Times New Roman" w:hAnsi="Times New Roman" w:cs="Times New Roman"/>
          <w:sz w:val="24"/>
          <w:szCs w:val="24"/>
        </w:rPr>
        <w:t xml:space="preserve"> с учётом выставленных пользователем фильтров.</w:t>
      </w:r>
    </w:p>
    <w:p w:rsidR="00F3351B" w:rsidRDefault="00F3351B" w:rsidP="00677067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Гистограмма с накоплением показывает распределение прибыли в у.е. Мьянмы по типам покупателей (постоянные / новые) </w:t>
      </w:r>
      <w:r w:rsidR="0064287D">
        <w:rPr>
          <w:rFonts w:ascii="Times New Roman" w:hAnsi="Times New Roman" w:cs="Times New Roman"/>
          <w:sz w:val="24"/>
          <w:szCs w:val="24"/>
        </w:rPr>
        <w:t>в разбивке по городам с учётом выставленных пользователем фильтров.</w:t>
      </w:r>
    </w:p>
    <w:p w:rsidR="00F3351B" w:rsidRDefault="00F3351B" w:rsidP="00677067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с накоплением показывает количество купленных товаров (в штуках) по категориям товаров и по полу покупателей</w:t>
      </w:r>
      <w:r w:rsidR="0064287D">
        <w:rPr>
          <w:rFonts w:ascii="Times New Roman" w:hAnsi="Times New Roman" w:cs="Times New Roman"/>
          <w:sz w:val="24"/>
          <w:szCs w:val="24"/>
        </w:rPr>
        <w:t xml:space="preserve"> с учётом выставленных пользователем фильтров.</w:t>
      </w:r>
    </w:p>
    <w:p w:rsidR="00E03328" w:rsidRDefault="00E03328" w:rsidP="00E0332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01A3E" w:rsidRDefault="00401A3E" w:rsidP="00E0332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01A3E" w:rsidRDefault="00401A3E" w:rsidP="00E0332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01A3E" w:rsidRPr="00E03328" w:rsidRDefault="00401A3E" w:rsidP="00E0332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02F1" w:rsidRDefault="00B702F1" w:rsidP="00B702F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 имеют следующие взаимодействия:</w:t>
      </w:r>
    </w:p>
    <w:p w:rsidR="00B4372A" w:rsidRDefault="00B4372A" w:rsidP="00B702F1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(5), (6), (7), (8) являются фильтрами для многострочной карточки.</w:t>
      </w:r>
    </w:p>
    <w:p w:rsidR="00B4372A" w:rsidRDefault="00B4372A" w:rsidP="00B702F1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(5), (6), (7), (8) являются выделителями для гистограмм с накоплением (9), (10), (11), (12).</w:t>
      </w:r>
    </w:p>
    <w:p w:rsidR="00B4372A" w:rsidRDefault="00B4372A" w:rsidP="00B702F1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(5), (6), (7), (8) являются выделителями для линейчатых диаграмм с накоплением (13), (14), (15), (16).</w:t>
      </w:r>
    </w:p>
    <w:p w:rsidR="00B4372A" w:rsidRDefault="00B4372A" w:rsidP="00B702F1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(5), (6), (7), (8) не влияют друг на друга.</w:t>
      </w:r>
    </w:p>
    <w:p w:rsidR="00B4372A" w:rsidRDefault="00B4372A" w:rsidP="00B702F1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Гистограммы с накоплением (9), (10), (11), (12) являются фильтрами для многострочной карточки, а также для графиков (5), (6), (7), (8).</w:t>
      </w:r>
    </w:p>
    <w:p w:rsidR="00C576E6" w:rsidRDefault="00B4372A" w:rsidP="00C576E6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Гистограммы с накоплением (9), (10), (11), (12) являются выделителями друг для друга, а также для </w:t>
      </w:r>
      <w:r w:rsidR="00C576E6">
        <w:rPr>
          <w:rFonts w:ascii="Times New Roman" w:hAnsi="Times New Roman" w:cs="Times New Roman"/>
          <w:sz w:val="24"/>
          <w:szCs w:val="24"/>
        </w:rPr>
        <w:t>линейчатых диаграмм с накоплением (13), (14), (15), (16).</w:t>
      </w:r>
    </w:p>
    <w:p w:rsidR="00C576E6" w:rsidRDefault="00C576E6" w:rsidP="00C576E6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Линейчатые диаграммы с накоплением (13), (14), (15), (16) являются фильтрами для многострочной карточки, а также для графиков (5), (6), (7), (8).</w:t>
      </w:r>
    </w:p>
    <w:p w:rsidR="00C576E6" w:rsidRDefault="00C576E6" w:rsidP="00C576E6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Линейчатые диаграммы с накоплением (13), (14), (15), (16)  являются выделителями друг для друга, а также для гистограмм с накоплением (9), (10), (11), (12).</w:t>
      </w:r>
    </w:p>
    <w:p w:rsidR="00B4372A" w:rsidRDefault="00992B43" w:rsidP="00B702F1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Линейчатая диаграмма с накоплением (23) является выделителем для гистограмм с накоплением (24), (25) и (26).</w:t>
      </w:r>
    </w:p>
    <w:p w:rsidR="004814F1" w:rsidRDefault="004814F1" w:rsidP="004814F1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с накоплением (24) является выделителем для линейчатой диаграммы с накоплением (23), а также для гистограмм с накоплением (25) и (26).</w:t>
      </w:r>
    </w:p>
    <w:p w:rsidR="004814F1" w:rsidRDefault="004814F1" w:rsidP="004814F1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с накоплением (25) является выделителем для линейчатой диаграммы с накоплением (23), а также для гистограмм с накоплением (24) и (26).</w:t>
      </w:r>
    </w:p>
    <w:p w:rsidR="00992B43" w:rsidRDefault="004814F1" w:rsidP="004814F1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с накоплением (26) является выделителем для линейчатой диаграммы с накоплением (23), а также для гистограмм с накоплением (24) и (25).</w:t>
      </w:r>
    </w:p>
    <w:p w:rsidR="004814F1" w:rsidRPr="004814F1" w:rsidRDefault="004814F1" w:rsidP="004814F1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172" w:rsidRPr="00926172" w:rsidRDefault="00926172" w:rsidP="008E532D">
      <w:pPr>
        <w:pStyle w:val="1"/>
      </w:pPr>
      <w:bookmarkStart w:id="15" w:name="_Toc169114359"/>
      <w:r w:rsidRPr="00926172">
        <w:t>5. Выводы</w:t>
      </w:r>
      <w:bookmarkEnd w:id="15"/>
    </w:p>
    <w:p w:rsidR="004F1AFD" w:rsidRDefault="00B54428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столице Нейпьидо объём выручки и прибыли  несущественно больше, чем в других городах. Можно сделать вывод о достаточно равномерном распределении этих метрик между всеми тремя городами Мьянмы.</w:t>
      </w:r>
    </w:p>
    <w:p w:rsidR="00B54428" w:rsidRDefault="00B54428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графика с метриками, расположенные рядом друг с другом подтверждают существующую прямую зависимость между всеми 4мя показателями: чем выше объём выручки, тем выше объём прибыли, количество проданных товаров и число транзакций; и наоборот.</w:t>
      </w:r>
    </w:p>
    <w:p w:rsidR="00B54428" w:rsidRDefault="00B54428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на графиках динамики расположены достаточно равномерно, разброс небольшой. Нулевой выручки и прибыли нет. Так же как нет каких-либо </w:t>
      </w:r>
      <w:r w:rsidR="00B02AA2">
        <w:rPr>
          <w:rFonts w:ascii="Times New Roman" w:hAnsi="Times New Roman" w:cs="Times New Roman"/>
          <w:sz w:val="24"/>
          <w:szCs w:val="24"/>
        </w:rPr>
        <w:t>существенных подъёмов и спадов</w:t>
      </w:r>
      <w:r>
        <w:rPr>
          <w:rFonts w:ascii="Times New Roman" w:hAnsi="Times New Roman" w:cs="Times New Roman"/>
          <w:sz w:val="24"/>
          <w:szCs w:val="24"/>
        </w:rPr>
        <w:t xml:space="preserve"> в продажах. Самые минимальные данные мы видим на 5 и 9 неделях продаж (общая выручка за 3 месяца по 3м городам: </w:t>
      </w:r>
      <w:r w:rsidR="00B02AA2">
        <w:rPr>
          <w:rFonts w:ascii="Times New Roman" w:hAnsi="Times New Roman" w:cs="Times New Roman"/>
          <w:sz w:val="24"/>
          <w:szCs w:val="24"/>
        </w:rPr>
        <w:t>6 585, 48 у.е. и 9 194, 67 у.е.; общая прибыль: 313, 59 у.е. и 437, 84 у.е., соответственно). Самые максимальные данные мы видим на 6 и 10 неделях продаж (общая выручка за 3 месяца по 3м городам: 29 428,74 у.е. и 30 108,78 у.е.; общая прибыль 1 401, 37 у.е. и 1 433,75 у.е., соответственно).</w:t>
      </w:r>
    </w:p>
    <w:p w:rsidR="00B02AA2" w:rsidRDefault="00B02AA2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выручки, прибыли, количества транзакций и объёма продаж </w:t>
      </w:r>
      <w:r w:rsidR="0007681A">
        <w:rPr>
          <w:rFonts w:ascii="Times New Roman" w:hAnsi="Times New Roman" w:cs="Times New Roman"/>
          <w:sz w:val="24"/>
          <w:szCs w:val="24"/>
        </w:rPr>
        <w:t>по городам довольно равномерное. Нет явных лидеров и аутсайдеров. Можно сделать вывод о том, что продажи во всех трёх городах Мьянмы идут достаточно хорошо.</w:t>
      </w:r>
    </w:p>
    <w:p w:rsidR="0007681A" w:rsidRDefault="0007681A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распространённым способом оплаты в Мьянме являются наличные денежные средства, наименее распространённым – банковская карта.</w:t>
      </w:r>
    </w:p>
    <w:p w:rsidR="0007681A" w:rsidRDefault="0007681A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оплате наличными покупатели приносят супермаркетам больше выручки, чем при оплате банковскими картами.</w:t>
      </w:r>
    </w:p>
    <w:p w:rsidR="0007681A" w:rsidRDefault="0007681A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столице Нейпьидо большее число покупателей с высоким рейтингом удовлетворённости, чем в других городах.</w:t>
      </w:r>
    </w:p>
    <w:p w:rsidR="0007681A" w:rsidRDefault="00460C24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женщин несущественно больше количество человек с высоким уровнем удовлетворённости, нежели у мужчин (168 против 161).</w:t>
      </w:r>
    </w:p>
    <w:p w:rsidR="00460C24" w:rsidRDefault="00460C24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Нейпьидо среди женщин больше постоянных покупателей, чем среди мужчин. В остальных городах распределение по полу среди постоянных и новых покупателей равномерно.</w:t>
      </w:r>
    </w:p>
    <w:p w:rsidR="00460C24" w:rsidRDefault="00460C24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Прибыль распределяется равномерно среди постоянных и новых клиентов.</w:t>
      </w:r>
    </w:p>
    <w:p w:rsidR="00460C24" w:rsidRDefault="00460C24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Женщины больше всего товаров приобретают в категориях: модные аксессуары, еда и напитки, дом и образ жизни, спорт и путешествия.</w:t>
      </w:r>
    </w:p>
    <w:p w:rsidR="00460C24" w:rsidRDefault="00460C24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Мужчины больше всего товаров приобретают в категориях: здоровье и красота, электронные аксессуары, еда и напитки.</w:t>
      </w:r>
    </w:p>
    <w:p w:rsidR="00460C24" w:rsidRDefault="00E544D3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наибольшее количество товаров приобретается в категории: электронные аксессуары, наименьшее количество товаров в категории: здоровье и красота.</w:t>
      </w:r>
    </w:p>
    <w:p w:rsidR="00E544D3" w:rsidRDefault="00E544D3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утреннее время чаще всего покупают товары в категориях: дом и образ жизни, электронные аксессуары; в дневное время: спорт и путешествия, еда и напитки, модные аксессуары; в вечернее время: еда и напитки, модные аксессуары.</w:t>
      </w:r>
    </w:p>
    <w:p w:rsidR="00E544D3" w:rsidRDefault="00E544D3" w:rsidP="00FC543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дневное время совершается большее количество транзакций / покупок, нежели в вечернее / или утреннее.</w:t>
      </w:r>
    </w:p>
    <w:p w:rsidR="00E15077" w:rsidRDefault="00E15077" w:rsidP="00E1507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Рекомендации:</w:t>
      </w:r>
    </w:p>
    <w:p w:rsidR="00674956" w:rsidRDefault="00E15077" w:rsidP="00C424BC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4BC">
        <w:rPr>
          <w:rFonts w:ascii="Times New Roman" w:hAnsi="Times New Roman" w:cs="Times New Roman"/>
          <w:sz w:val="24"/>
          <w:szCs w:val="24"/>
        </w:rPr>
        <w:t xml:space="preserve">На основании проведенного исследования рекомендуется </w:t>
      </w:r>
      <w:r w:rsidR="00661BFF">
        <w:rPr>
          <w:rFonts w:ascii="Times New Roman" w:hAnsi="Times New Roman" w:cs="Times New Roman"/>
          <w:sz w:val="24"/>
          <w:szCs w:val="24"/>
        </w:rPr>
        <w:t xml:space="preserve">открывать супермаркет в любом из трёх городов Мьянмы: Янгон, Мандалай, Нейпьидо. </w:t>
      </w:r>
    </w:p>
    <w:p w:rsidR="00C424BC" w:rsidRPr="00C424BC" w:rsidRDefault="00674956" w:rsidP="00C424BC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отдать предпочтение столице Нейпьидо.</w:t>
      </w:r>
    </w:p>
    <w:p w:rsidR="00C424BC" w:rsidRDefault="00661BFF" w:rsidP="00C424BC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следует отдать наличному расчёту с покупателями.</w:t>
      </w:r>
    </w:p>
    <w:p w:rsidR="00661BFF" w:rsidRDefault="00661BFF" w:rsidP="00C424BC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дневное время суток прогнозируется самый большой поток покупателей, в связи с чем необходимо обеспечить достаточное количество продавцов и товаров.</w:t>
      </w:r>
    </w:p>
    <w:p w:rsidR="00661BFF" w:rsidRDefault="00661BFF" w:rsidP="00C424BC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Самый широкий товарный ряд рекомендуется делать у категорий: электронные аксессуары, еда и напитки, спорт и путешествия.</w:t>
      </w:r>
    </w:p>
    <w:p w:rsidR="00C424BC" w:rsidRDefault="00674956" w:rsidP="00C424BC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акций, распродаж, внедрении программ лояльности – акцент рекомендуется делать на женскую аудиторию.</w:t>
      </w:r>
    </w:p>
    <w:p w:rsidR="005C42EE" w:rsidRDefault="005C42EE" w:rsidP="00C424BC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="00F96A26">
        <w:rPr>
          <w:rFonts w:ascii="Times New Roman" w:hAnsi="Times New Roman" w:cs="Times New Roman"/>
          <w:sz w:val="24"/>
          <w:szCs w:val="24"/>
        </w:rPr>
        <w:t xml:space="preserve">рынок Мьянмы является перспективной </w:t>
      </w:r>
      <w:r w:rsidR="00CC5E4C">
        <w:rPr>
          <w:rFonts w:ascii="Times New Roman" w:hAnsi="Times New Roman" w:cs="Times New Roman"/>
          <w:sz w:val="24"/>
          <w:szCs w:val="24"/>
        </w:rPr>
        <w:t>нишей,</w:t>
      </w:r>
      <w:r w:rsidR="00F96A26">
        <w:rPr>
          <w:rFonts w:ascii="Times New Roman" w:hAnsi="Times New Roman" w:cs="Times New Roman"/>
          <w:sz w:val="24"/>
          <w:szCs w:val="24"/>
        </w:rPr>
        <w:t xml:space="preserve"> и открытие здесь  нового супермаркета позволит решить поставленные перед компанией задачи.</w:t>
      </w:r>
    </w:p>
    <w:p w:rsidR="00C424BC" w:rsidRPr="00C424BC" w:rsidRDefault="00C424BC" w:rsidP="00674956">
      <w:pPr>
        <w:pStyle w:val="a7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24BC" w:rsidRPr="00C42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D00" w:rsidRDefault="00D26D00" w:rsidP="00574EFC">
      <w:pPr>
        <w:spacing w:after="0" w:line="240" w:lineRule="auto"/>
      </w:pPr>
      <w:r>
        <w:separator/>
      </w:r>
    </w:p>
  </w:endnote>
  <w:endnote w:type="continuationSeparator" w:id="0">
    <w:p w:rsidR="00D26D00" w:rsidRDefault="00D26D00" w:rsidP="0057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D00" w:rsidRDefault="00D26D00" w:rsidP="00574EFC">
      <w:pPr>
        <w:spacing w:after="0" w:line="240" w:lineRule="auto"/>
      </w:pPr>
      <w:r>
        <w:separator/>
      </w:r>
    </w:p>
  </w:footnote>
  <w:footnote w:type="continuationSeparator" w:id="0">
    <w:p w:rsidR="00D26D00" w:rsidRDefault="00D26D00" w:rsidP="00574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A2D"/>
    <w:multiLevelType w:val="hybridMultilevel"/>
    <w:tmpl w:val="7FC67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0ED"/>
    <w:multiLevelType w:val="hybridMultilevel"/>
    <w:tmpl w:val="0BD406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C7153"/>
    <w:multiLevelType w:val="hybridMultilevel"/>
    <w:tmpl w:val="8CE478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32E3"/>
    <w:multiLevelType w:val="hybridMultilevel"/>
    <w:tmpl w:val="23527740"/>
    <w:lvl w:ilvl="0" w:tplc="930A4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3C4790"/>
    <w:multiLevelType w:val="hybridMultilevel"/>
    <w:tmpl w:val="9EDAB6FE"/>
    <w:lvl w:ilvl="0" w:tplc="B372C7D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6BCD"/>
    <w:multiLevelType w:val="hybridMultilevel"/>
    <w:tmpl w:val="C78A91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273AA"/>
    <w:multiLevelType w:val="hybridMultilevel"/>
    <w:tmpl w:val="03146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32"/>
    <w:rsid w:val="00000BDA"/>
    <w:rsid w:val="0001270C"/>
    <w:rsid w:val="00036270"/>
    <w:rsid w:val="00052D99"/>
    <w:rsid w:val="0007681A"/>
    <w:rsid w:val="000B7CC7"/>
    <w:rsid w:val="000D2632"/>
    <w:rsid w:val="000D2DD6"/>
    <w:rsid w:val="000E4A53"/>
    <w:rsid w:val="001111AB"/>
    <w:rsid w:val="00111B35"/>
    <w:rsid w:val="001122E3"/>
    <w:rsid w:val="00123970"/>
    <w:rsid w:val="001358E6"/>
    <w:rsid w:val="00144110"/>
    <w:rsid w:val="00183ABC"/>
    <w:rsid w:val="001F0727"/>
    <w:rsid w:val="001F30A1"/>
    <w:rsid w:val="001F7CE2"/>
    <w:rsid w:val="00201E0C"/>
    <w:rsid w:val="002103E6"/>
    <w:rsid w:val="002306CE"/>
    <w:rsid w:val="002624E5"/>
    <w:rsid w:val="002A1100"/>
    <w:rsid w:val="002C21FD"/>
    <w:rsid w:val="002C3C6F"/>
    <w:rsid w:val="00310443"/>
    <w:rsid w:val="003143D8"/>
    <w:rsid w:val="0035673A"/>
    <w:rsid w:val="003617FE"/>
    <w:rsid w:val="003779B7"/>
    <w:rsid w:val="00391D2B"/>
    <w:rsid w:val="003A2AE9"/>
    <w:rsid w:val="003A7930"/>
    <w:rsid w:val="003F37CF"/>
    <w:rsid w:val="00400218"/>
    <w:rsid w:val="00401A3E"/>
    <w:rsid w:val="00440879"/>
    <w:rsid w:val="00444625"/>
    <w:rsid w:val="00450233"/>
    <w:rsid w:val="00460C24"/>
    <w:rsid w:val="00465AE3"/>
    <w:rsid w:val="00472315"/>
    <w:rsid w:val="00480A41"/>
    <w:rsid w:val="004814F1"/>
    <w:rsid w:val="00490148"/>
    <w:rsid w:val="004922BD"/>
    <w:rsid w:val="004A4C29"/>
    <w:rsid w:val="004A7236"/>
    <w:rsid w:val="004B7C92"/>
    <w:rsid w:val="004F1AFD"/>
    <w:rsid w:val="004F4A53"/>
    <w:rsid w:val="00503F1E"/>
    <w:rsid w:val="0052569A"/>
    <w:rsid w:val="00560C57"/>
    <w:rsid w:val="00574EFC"/>
    <w:rsid w:val="005C0802"/>
    <w:rsid w:val="005C3562"/>
    <w:rsid w:val="005C42EE"/>
    <w:rsid w:val="005D343E"/>
    <w:rsid w:val="005E1D11"/>
    <w:rsid w:val="00602BBE"/>
    <w:rsid w:val="006245BE"/>
    <w:rsid w:val="006332D0"/>
    <w:rsid w:val="00635212"/>
    <w:rsid w:val="0063637D"/>
    <w:rsid w:val="0064287D"/>
    <w:rsid w:val="00645056"/>
    <w:rsid w:val="006517D9"/>
    <w:rsid w:val="00661BFF"/>
    <w:rsid w:val="00665388"/>
    <w:rsid w:val="00670F24"/>
    <w:rsid w:val="00674956"/>
    <w:rsid w:val="00676EBD"/>
    <w:rsid w:val="00677067"/>
    <w:rsid w:val="006A17EB"/>
    <w:rsid w:val="006A3F7C"/>
    <w:rsid w:val="00722408"/>
    <w:rsid w:val="00731F9A"/>
    <w:rsid w:val="0074128B"/>
    <w:rsid w:val="00753C3B"/>
    <w:rsid w:val="00757269"/>
    <w:rsid w:val="00771DE8"/>
    <w:rsid w:val="00775D7A"/>
    <w:rsid w:val="0078089D"/>
    <w:rsid w:val="00787BFC"/>
    <w:rsid w:val="00794D81"/>
    <w:rsid w:val="007B7CAD"/>
    <w:rsid w:val="007C0223"/>
    <w:rsid w:val="007C7490"/>
    <w:rsid w:val="00891919"/>
    <w:rsid w:val="008A7678"/>
    <w:rsid w:val="008C42E1"/>
    <w:rsid w:val="008C4AD7"/>
    <w:rsid w:val="008E532D"/>
    <w:rsid w:val="008E75A2"/>
    <w:rsid w:val="00900329"/>
    <w:rsid w:val="00922854"/>
    <w:rsid w:val="00926172"/>
    <w:rsid w:val="009364D2"/>
    <w:rsid w:val="00947D00"/>
    <w:rsid w:val="0095046D"/>
    <w:rsid w:val="009747E6"/>
    <w:rsid w:val="00992B43"/>
    <w:rsid w:val="0099476E"/>
    <w:rsid w:val="009950B4"/>
    <w:rsid w:val="009B363F"/>
    <w:rsid w:val="009B7BD2"/>
    <w:rsid w:val="009C03D4"/>
    <w:rsid w:val="009D129C"/>
    <w:rsid w:val="009D3A2A"/>
    <w:rsid w:val="009E1548"/>
    <w:rsid w:val="009E4798"/>
    <w:rsid w:val="009E7C74"/>
    <w:rsid w:val="009F26D4"/>
    <w:rsid w:val="00A07AF9"/>
    <w:rsid w:val="00A21A4C"/>
    <w:rsid w:val="00A35112"/>
    <w:rsid w:val="00A35E5C"/>
    <w:rsid w:val="00A41752"/>
    <w:rsid w:val="00A54C68"/>
    <w:rsid w:val="00A87BBC"/>
    <w:rsid w:val="00A87BC2"/>
    <w:rsid w:val="00A93C4F"/>
    <w:rsid w:val="00A94633"/>
    <w:rsid w:val="00AA4C78"/>
    <w:rsid w:val="00AD15A5"/>
    <w:rsid w:val="00AE2E6B"/>
    <w:rsid w:val="00AF2D8C"/>
    <w:rsid w:val="00AF6C25"/>
    <w:rsid w:val="00B02AA2"/>
    <w:rsid w:val="00B055C8"/>
    <w:rsid w:val="00B2293B"/>
    <w:rsid w:val="00B27DB9"/>
    <w:rsid w:val="00B4372A"/>
    <w:rsid w:val="00B53236"/>
    <w:rsid w:val="00B54428"/>
    <w:rsid w:val="00B702F1"/>
    <w:rsid w:val="00B72B88"/>
    <w:rsid w:val="00B90387"/>
    <w:rsid w:val="00BB10FA"/>
    <w:rsid w:val="00BE5794"/>
    <w:rsid w:val="00BF2821"/>
    <w:rsid w:val="00C155BB"/>
    <w:rsid w:val="00C424BC"/>
    <w:rsid w:val="00C51723"/>
    <w:rsid w:val="00C558C6"/>
    <w:rsid w:val="00C576E6"/>
    <w:rsid w:val="00C7008B"/>
    <w:rsid w:val="00C72E21"/>
    <w:rsid w:val="00C76844"/>
    <w:rsid w:val="00C80F3D"/>
    <w:rsid w:val="00C81BE8"/>
    <w:rsid w:val="00C85F6C"/>
    <w:rsid w:val="00C96AB7"/>
    <w:rsid w:val="00CA2D3C"/>
    <w:rsid w:val="00CB5161"/>
    <w:rsid w:val="00CC5E4C"/>
    <w:rsid w:val="00CD5695"/>
    <w:rsid w:val="00D16348"/>
    <w:rsid w:val="00D17920"/>
    <w:rsid w:val="00D17A7E"/>
    <w:rsid w:val="00D25DC6"/>
    <w:rsid w:val="00D26CA1"/>
    <w:rsid w:val="00D26D00"/>
    <w:rsid w:val="00D53C79"/>
    <w:rsid w:val="00D54C32"/>
    <w:rsid w:val="00D57D4C"/>
    <w:rsid w:val="00D67E54"/>
    <w:rsid w:val="00D86D02"/>
    <w:rsid w:val="00D87B9D"/>
    <w:rsid w:val="00D904DA"/>
    <w:rsid w:val="00D94183"/>
    <w:rsid w:val="00DB6BD7"/>
    <w:rsid w:val="00DD2F46"/>
    <w:rsid w:val="00DE6A17"/>
    <w:rsid w:val="00E03328"/>
    <w:rsid w:val="00E1406E"/>
    <w:rsid w:val="00E15077"/>
    <w:rsid w:val="00E233AA"/>
    <w:rsid w:val="00E4357E"/>
    <w:rsid w:val="00E544D3"/>
    <w:rsid w:val="00E84B92"/>
    <w:rsid w:val="00E96BBE"/>
    <w:rsid w:val="00EA1BD6"/>
    <w:rsid w:val="00EC55B3"/>
    <w:rsid w:val="00EC77D5"/>
    <w:rsid w:val="00F20978"/>
    <w:rsid w:val="00F3008D"/>
    <w:rsid w:val="00F3351B"/>
    <w:rsid w:val="00F346B5"/>
    <w:rsid w:val="00F347E6"/>
    <w:rsid w:val="00F45222"/>
    <w:rsid w:val="00F60C67"/>
    <w:rsid w:val="00F96A26"/>
    <w:rsid w:val="00FB6504"/>
    <w:rsid w:val="00FC543D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32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3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4EFC"/>
  </w:style>
  <w:style w:type="paragraph" w:styleId="a5">
    <w:name w:val="footer"/>
    <w:basedOn w:val="a"/>
    <w:link w:val="a6"/>
    <w:uiPriority w:val="99"/>
    <w:unhideWhenUsed/>
    <w:rsid w:val="00574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4EFC"/>
  </w:style>
  <w:style w:type="paragraph" w:styleId="a7">
    <w:name w:val="List Paragraph"/>
    <w:basedOn w:val="a"/>
    <w:uiPriority w:val="34"/>
    <w:qFormat/>
    <w:rsid w:val="00574EF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D15A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D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53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532D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E532D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53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532D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78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7BFC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465AE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32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3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4EFC"/>
  </w:style>
  <w:style w:type="paragraph" w:styleId="a5">
    <w:name w:val="footer"/>
    <w:basedOn w:val="a"/>
    <w:link w:val="a6"/>
    <w:uiPriority w:val="99"/>
    <w:unhideWhenUsed/>
    <w:rsid w:val="00574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4EFC"/>
  </w:style>
  <w:style w:type="paragraph" w:styleId="a7">
    <w:name w:val="List Paragraph"/>
    <w:basedOn w:val="a"/>
    <w:uiPriority w:val="34"/>
    <w:qFormat/>
    <w:rsid w:val="00574EF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D15A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D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53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532D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E532D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53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532D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78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7BFC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465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www.kaggle.com/datasets/arunjangir245/super-market-sa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351DA-7FBB-4F7E-87F8-23CDF68F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12</Pages>
  <Words>2991</Words>
  <Characters>17050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117</cp:revision>
  <dcterms:created xsi:type="dcterms:W3CDTF">2022-03-13T14:35:00Z</dcterms:created>
  <dcterms:modified xsi:type="dcterms:W3CDTF">2024-06-20T10:39:00Z</dcterms:modified>
</cp:coreProperties>
</file>