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AB25" w14:textId="77777777" w:rsidR="008F2BCD" w:rsidRPr="00BC48E1" w:rsidRDefault="008F2BCD" w:rsidP="008F2BCD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71297451" w14:textId="77777777" w:rsidR="008F2BCD" w:rsidRPr="00BC48E1" w:rsidRDefault="008F2BCD" w:rsidP="008F2BCD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5E604B5F" w14:textId="77777777" w:rsidR="008F2BCD" w:rsidRPr="00BC48E1" w:rsidRDefault="008F2BCD" w:rsidP="008F2BCD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2F3876C5" w14:textId="77777777" w:rsidR="008F2BCD" w:rsidRPr="00DB5EB5" w:rsidRDefault="008F2BCD" w:rsidP="008F2BCD">
      <w:pPr>
        <w:spacing w:after="369" w:line="360" w:lineRule="auto"/>
        <w:ind w:left="10" w:right="82" w:hanging="10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)</w:t>
      </w:r>
    </w:p>
    <w:p w14:paraId="243135B1" w14:textId="0A5F9F2D" w:rsidR="008F2BCD" w:rsidRDefault="008F2BCD" w:rsidP="008F2BCD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День 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9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.</w:t>
      </w:r>
    </w:p>
    <w:p w14:paraId="0EE57DC7" w14:textId="65D32D1E" w:rsidR="008F2BCD" w:rsidRDefault="008F2BCD" w:rsidP="008F2BCD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Тема: </w:t>
      </w:r>
      <w:r w:rsidRPr="008F2BCD"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  <w:t>Анализ технического задания на программный продукт. Изучение требований к взаимодействию компонент</w:t>
      </w:r>
    </w:p>
    <w:p w14:paraId="2C2069BF" w14:textId="77777777" w:rsidR="008F2BCD" w:rsidRPr="007652BD" w:rsidRDefault="008F2BCD" w:rsidP="008F2BCD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Цели занятия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</w:p>
    <w:p w14:paraId="7285A198" w14:textId="23EBF710" w:rsidR="008F2BCD" w:rsidRDefault="008F2BCD" w:rsidP="008F2BCD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изучения этого дня студент сможет:</w:t>
      </w:r>
    </w:p>
    <w:p w14:paraId="0898DF35" w14:textId="77777777" w:rsidR="008F2BCD" w:rsidRPr="008F2BCD" w:rsidRDefault="008F2BCD" w:rsidP="008F2B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8F2B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Анализировать структуру и содержание технического задания (ТЗ) в соответствии с ГОСТ.</w:t>
      </w:r>
    </w:p>
    <w:p w14:paraId="6BB7ACF9" w14:textId="77777777" w:rsidR="008F2BCD" w:rsidRPr="008F2BCD" w:rsidRDefault="008F2BCD" w:rsidP="008F2B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8F2B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0073B98F" w14:textId="77777777" w:rsidR="008F2BCD" w:rsidRPr="008F2BCD" w:rsidRDefault="008F2BCD" w:rsidP="008F2B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8F2B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Определять виды интерфейсов и протоколов обмена данными между модулями программного продукта.</w:t>
      </w:r>
    </w:p>
    <w:p w14:paraId="72A2420B" w14:textId="77777777" w:rsidR="008F2BCD" w:rsidRPr="008F2BCD" w:rsidRDefault="008F2BCD" w:rsidP="008F2B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8F2B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Фиксировать результаты анализа в виде таблиц требований и диаграмм взаимодействия.</w:t>
      </w:r>
    </w:p>
    <w:p w14:paraId="2E71F2A3" w14:textId="77777777" w:rsidR="008F2BCD" w:rsidRPr="00134DCD" w:rsidRDefault="008F2BCD" w:rsidP="008F2BCD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5F9DB70" w14:textId="77777777" w:rsidR="008F2BCD" w:rsidRPr="00BC48E1" w:rsidRDefault="008F2BCD" w:rsidP="008F2BC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5D640E02" w14:textId="77777777" w:rsidR="008F2BCD" w:rsidRDefault="008F2BCD" w:rsidP="008F2BC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627A5703" w14:textId="77777777" w:rsidR="008F2BCD" w:rsidRPr="00BC48E1" w:rsidRDefault="008F2BCD" w:rsidP="008F2BCD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A690AB3" w14:textId="77777777" w:rsidR="008F2BCD" w:rsidRDefault="008F2BCD" w:rsidP="008F2BCD">
      <w:pPr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</w:p>
    <w:p w14:paraId="3B2E15E8" w14:textId="3CE1B26F" w:rsidR="008F2BCD" w:rsidRDefault="008F2BCD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2. Интернет-магазин с микросервисной архитектурой</w:t>
      </w:r>
    </w:p>
    <w:p w14:paraId="3357ECF0" w14:textId="51EE41D9" w:rsidR="008F2BCD" w:rsidRPr="008F2BCD" w:rsidRDefault="008F2BCD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1. Выделенные компоненты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29775F" w14:textId="77777777" w:rsidR="008F2BCD" w:rsidRPr="008F2BCD" w:rsidRDefault="008F2BCD" w:rsidP="008F2BCD">
      <w:p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sz w:val="28"/>
          <w:szCs w:val="28"/>
        </w:rPr>
        <w:t>В ходе анализа ТЗ были идентифицированы следующие компоненты системы:</w:t>
      </w:r>
    </w:p>
    <w:p w14:paraId="04D55C98" w14:textId="77777777" w:rsidR="008F2BCD" w:rsidRP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Сервис корзины (Cart Service):</w:t>
      </w:r>
      <w:r w:rsidRPr="008F2BCD">
        <w:rPr>
          <w:rFonts w:ascii="Times New Roman" w:hAnsi="Times New Roman" w:cs="Times New Roman"/>
          <w:sz w:val="28"/>
          <w:szCs w:val="28"/>
        </w:rPr>
        <w:t> Хранит временные данные о выбранных пользователем товарах. Использует Redis как хранилище сессий.</w:t>
      </w:r>
    </w:p>
    <w:p w14:paraId="084DE7F9" w14:textId="77777777" w:rsidR="008F2BCD" w:rsidRP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Сервис заказов (Order Service):</w:t>
      </w:r>
      <w:r w:rsidRPr="008F2BCD">
        <w:rPr>
          <w:rFonts w:ascii="Times New Roman" w:hAnsi="Times New Roman" w:cs="Times New Roman"/>
          <w:sz w:val="28"/>
          <w:szCs w:val="28"/>
        </w:rPr>
        <w:t> Центральный оркестратор процесса оформления заказа. Взаимодействует с остальными сервисами для проверки резерва, оплаты и уведомлений.</w:t>
      </w:r>
    </w:p>
    <w:p w14:paraId="2FC8EA24" w14:textId="77777777" w:rsidR="008F2BCD" w:rsidRP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Сервис инвентаризации (Inventory Service):</w:t>
      </w:r>
      <w:r w:rsidRPr="008F2BCD">
        <w:rPr>
          <w:rFonts w:ascii="Times New Roman" w:hAnsi="Times New Roman" w:cs="Times New Roman"/>
          <w:sz w:val="28"/>
          <w:szCs w:val="28"/>
        </w:rPr>
        <w:t> Отвечает за проверку наличия товаров на складе и их резервирование.</w:t>
      </w:r>
    </w:p>
    <w:p w14:paraId="49CB20C6" w14:textId="77777777" w:rsidR="008F2BCD" w:rsidRP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Платёжный сервис (Payment Service):</w:t>
      </w:r>
      <w:r w:rsidRPr="008F2BCD">
        <w:rPr>
          <w:rFonts w:ascii="Times New Roman" w:hAnsi="Times New Roman" w:cs="Times New Roman"/>
          <w:sz w:val="28"/>
          <w:szCs w:val="28"/>
        </w:rPr>
        <w:t> Внешний сервис (шлюз банка), принимающий платёжную информацию и обрабатывающий транзакции.</w:t>
      </w:r>
    </w:p>
    <w:p w14:paraId="10B52087" w14:textId="77777777" w:rsidR="008F2BCD" w:rsidRP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Сервис уведомлений (Notification Service):</w:t>
      </w:r>
      <w:r w:rsidRPr="008F2BCD">
        <w:rPr>
          <w:rFonts w:ascii="Times New Roman" w:hAnsi="Times New Roman" w:cs="Times New Roman"/>
          <w:sz w:val="28"/>
          <w:szCs w:val="28"/>
        </w:rPr>
        <w:t> Отправляет пользователю email-подтверждение о статусе заказа.</w:t>
      </w:r>
    </w:p>
    <w:p w14:paraId="0FAD914B" w14:textId="3C6112AD" w:rsidR="008F2BCD" w:rsidRDefault="008F2BCD" w:rsidP="008F2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t>Брокеры сообщений:</w:t>
      </w:r>
      <w:r w:rsidRPr="008F2BCD">
        <w:rPr>
          <w:rFonts w:ascii="Times New Roman" w:hAnsi="Times New Roman" w:cs="Times New Roman"/>
          <w:sz w:val="28"/>
          <w:szCs w:val="28"/>
        </w:rPr>
        <w:t> Kafka и RabbitMQ, обеспечивающие асинхронное взаимодействие между сервисами.</w:t>
      </w:r>
    </w:p>
    <w:p w14:paraId="0C1CCFA4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039B6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B74D4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20F9C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A90B7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7B259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1765B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5B6C6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3F6E8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D58DC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7BBA7" w14:textId="77777777" w:rsidR="00D35F7C" w:rsidRDefault="00D35F7C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B0A1B" w14:textId="6F16E7CE" w:rsidR="008F2BCD" w:rsidRPr="008F2BCD" w:rsidRDefault="008F2BCD" w:rsidP="008F2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Таблица требований к взаимодействию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99"/>
        <w:gridCol w:w="1578"/>
        <w:gridCol w:w="1561"/>
        <w:gridCol w:w="1981"/>
        <w:gridCol w:w="999"/>
        <w:gridCol w:w="1435"/>
      </w:tblGrid>
      <w:tr w:rsidR="00D35F7C" w:rsidRPr="00D35F7C" w14:paraId="5530BC42" w14:textId="77777777" w:rsidTr="00D35F7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73A9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010C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Компонент-источник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FD5B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Компонент-приёмник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574A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Тип взаимодействия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7371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Протокол /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B3C8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Формат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D1B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Доп. условия (таймаут, безопасность)</w:t>
            </w:r>
          </w:p>
        </w:tc>
      </w:tr>
      <w:tr w:rsidR="00D35F7C" w:rsidRPr="00D35F7C" w14:paraId="18CDB59E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30FF6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1DFD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7A02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инвентаризации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6563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457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REST (POST /reserve)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5FB6" w14:textId="7F8598E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 xml:space="preserve">JSON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FAA86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Не указан таймаут (требуется уточнение, рекомендуется 2-3 сек)</w:t>
            </w:r>
          </w:p>
        </w:tc>
      </w:tr>
      <w:tr w:rsidR="00D35F7C" w:rsidRPr="00D35F7C" w14:paraId="5150B73E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274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56BC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44DE1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Платёжный сервис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C7393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A924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Kafka (тема payments)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A2A4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7623E" w14:textId="1BF4203E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Гарантия дос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тавки</w:t>
            </w:r>
          </w:p>
        </w:tc>
      </w:tr>
      <w:tr w:rsidR="00D35F7C" w:rsidRPr="00D35F7C" w14:paraId="194CAE1F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2B3BF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6148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Платёжный сервис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D828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3792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A8FE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Kafka (тема payment_results)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E0A8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5257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 должен слушать эту тему</w:t>
            </w:r>
          </w:p>
        </w:tc>
      </w:tr>
      <w:tr w:rsidR="00D35F7C" w:rsidRPr="00D35F7C" w14:paraId="6DCB670F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9EEC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9E66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80A7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уведомлений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E5916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99B3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RabbitMQ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59D8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08A03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Отправка происходит после успешной оплаты</w:t>
            </w:r>
          </w:p>
        </w:tc>
      </w:tr>
      <w:tr w:rsidR="00D35F7C" w:rsidRPr="00D35F7C" w14:paraId="5CD9AB44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9FB7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ED4B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Пользователь (Frontend)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50D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B52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4E5F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REST (Add, Remove, Get)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644CB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CEA7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Авторизация по JWT</w:t>
            </w:r>
          </w:p>
        </w:tc>
      </w:tr>
      <w:tr w:rsidR="00D35F7C" w:rsidRPr="00D35F7C" w14:paraId="6FB796A8" w14:textId="77777777" w:rsidTr="00D35F7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C3E4D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EC759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Пользователь (Frontend)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5DB9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Сервис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6B7B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2F64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REST (Checkout)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0E3C5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F19B" w14:textId="77777777" w:rsidR="00D35F7C" w:rsidRPr="00D35F7C" w:rsidRDefault="00D35F7C" w:rsidP="00D35F7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5F7C">
              <w:rPr>
                <w:rFonts w:ascii="Times New Roman" w:hAnsi="Times New Roman" w:cs="Times New Roman"/>
                <w:sz w:val="22"/>
                <w:szCs w:val="22"/>
              </w:rPr>
              <w:t>Инициирует процесс оформления заказа</w:t>
            </w:r>
          </w:p>
        </w:tc>
      </w:tr>
    </w:tbl>
    <w:p w14:paraId="241DCB2A" w14:textId="4347C077" w:rsidR="004655D1" w:rsidRDefault="004655D1">
      <w:pPr>
        <w:rPr>
          <w:rFonts w:ascii="Times New Roman" w:hAnsi="Times New Roman" w:cs="Times New Roman"/>
          <w:sz w:val="28"/>
          <w:szCs w:val="28"/>
        </w:rPr>
      </w:pPr>
    </w:p>
    <w:p w14:paraId="2FCDC127" w14:textId="77777777" w:rsidR="00D35F7C" w:rsidRDefault="00D35F7C" w:rsidP="00D35F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5195D" w14:textId="77777777" w:rsidR="00D35F7C" w:rsidRDefault="00D35F7C" w:rsidP="00D35F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707FC" w14:textId="77777777" w:rsidR="00D35F7C" w:rsidRDefault="00D35F7C" w:rsidP="00D35F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94FC4" w14:textId="77777777" w:rsidR="00D35F7C" w:rsidRDefault="00D35F7C" w:rsidP="00D35F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D7BE8" w14:textId="3A8A2850" w:rsidR="00D35F7C" w:rsidRPr="00D35F7C" w:rsidRDefault="00D35F7C" w:rsidP="00D35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F7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Диаграмма последовательности </w:t>
      </w:r>
    </w:p>
    <w:p w14:paraId="32AF7A76" w14:textId="6EB5EFB6" w:rsidR="00D35F7C" w:rsidRDefault="00D35F7C">
      <w:pPr>
        <w:rPr>
          <w:rFonts w:ascii="Times New Roman" w:hAnsi="Times New Roman" w:cs="Times New Roman"/>
          <w:sz w:val="28"/>
          <w:szCs w:val="28"/>
        </w:rPr>
      </w:pPr>
      <w:r w:rsidRPr="00D35F7C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D35F7C">
        <w:rPr>
          <w:rFonts w:ascii="Times New Roman" w:hAnsi="Times New Roman" w:cs="Times New Roman"/>
          <w:sz w:val="28"/>
          <w:szCs w:val="28"/>
        </w:rPr>
        <w:t> Оформление заказа (от получения запроса от корзины до отправки email-подтверждения).</w:t>
      </w:r>
    </w:p>
    <w:p w14:paraId="54BA0D54" w14:textId="7230C300" w:rsidR="00D35F7C" w:rsidRDefault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56303" wp14:editId="3CE41B95">
            <wp:extent cx="5940425" cy="4398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C2BF" w14:textId="7F8291ED" w:rsidR="00C10E78" w:rsidRDefault="00C10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0CBA24F4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1. Обязательные разделы ТЗ по ГОСТ 19.201-78. Раздел для требований к взаимодействию компонентов</w:t>
      </w:r>
    </w:p>
    <w:p w14:paraId="5C28684D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Обязательные разделы (8 разделов):</w:t>
      </w:r>
    </w:p>
    <w:p w14:paraId="15362CA4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C10E78">
        <w:rPr>
          <w:rFonts w:ascii="Times New Roman" w:hAnsi="Times New Roman" w:cs="Times New Roman"/>
          <w:sz w:val="28"/>
          <w:szCs w:val="28"/>
        </w:rPr>
        <w:t> – наименование, область применения программы</w:t>
      </w:r>
    </w:p>
    <w:p w14:paraId="5A5B3ACF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  <w:r w:rsidRPr="00C10E78">
        <w:rPr>
          <w:rFonts w:ascii="Times New Roman" w:hAnsi="Times New Roman" w:cs="Times New Roman"/>
          <w:sz w:val="28"/>
          <w:szCs w:val="28"/>
        </w:rPr>
        <w:t> – документы, на основе которых ведётся разработка</w:t>
      </w:r>
    </w:p>
    <w:p w14:paraId="78EC0FFB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r w:rsidRPr="00C10E78">
        <w:rPr>
          <w:rFonts w:ascii="Times New Roman" w:hAnsi="Times New Roman" w:cs="Times New Roman"/>
          <w:sz w:val="28"/>
          <w:szCs w:val="28"/>
        </w:rPr>
        <w:t> – функциональное и эксплуатационное назначение</w:t>
      </w:r>
    </w:p>
    <w:p w14:paraId="132E08E5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  <w:r w:rsidRPr="00C10E78">
        <w:rPr>
          <w:rFonts w:ascii="Times New Roman" w:hAnsi="Times New Roman" w:cs="Times New Roman"/>
          <w:sz w:val="28"/>
          <w:szCs w:val="28"/>
        </w:rPr>
        <w:t> – технические, функциональные, надёжность, эргономика, </w:t>
      </w:r>
      <w:r w:rsidRPr="00C10E78">
        <w:rPr>
          <w:rFonts w:ascii="Times New Roman" w:hAnsi="Times New Roman" w:cs="Times New Roman"/>
          <w:b/>
          <w:bCs/>
          <w:sz w:val="28"/>
          <w:szCs w:val="28"/>
        </w:rPr>
        <w:t>требования к взаимодействию</w:t>
      </w:r>
    </w:p>
    <w:p w14:paraId="681804A4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  <w:r w:rsidRPr="00C10E78">
        <w:rPr>
          <w:rFonts w:ascii="Times New Roman" w:hAnsi="Times New Roman" w:cs="Times New Roman"/>
          <w:sz w:val="28"/>
          <w:szCs w:val="28"/>
        </w:rPr>
        <w:t> – состав и содержание документов</w:t>
      </w:r>
    </w:p>
    <w:p w14:paraId="7C770468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Технико-экономические показатели</w:t>
      </w:r>
    </w:p>
    <w:p w14:paraId="7CF0FB25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43DFB3E6" w14:textId="77777777" w:rsidR="00C10E78" w:rsidRPr="00C10E78" w:rsidRDefault="00C10E78" w:rsidP="00C10E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</w:t>
      </w:r>
    </w:p>
    <w:p w14:paraId="78056953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Где описываются требования к взаимодействию компонентов:</w:t>
      </w:r>
    </w:p>
    <w:p w14:paraId="02A68F24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В разделе </w:t>
      </w:r>
      <w:r w:rsidRPr="00C10E78">
        <w:rPr>
          <w:rFonts w:ascii="Times New Roman" w:hAnsi="Times New Roman" w:cs="Times New Roman"/>
          <w:b/>
          <w:bCs/>
          <w:sz w:val="28"/>
          <w:szCs w:val="28"/>
        </w:rPr>
        <w:t>4 «Требования к программе»</w:t>
      </w:r>
      <w:r w:rsidRPr="00C10E78">
        <w:rPr>
          <w:rFonts w:ascii="Times New Roman" w:hAnsi="Times New Roman" w:cs="Times New Roman"/>
          <w:sz w:val="28"/>
          <w:szCs w:val="28"/>
        </w:rPr>
        <w:t>, в подразделе, который может называться:</w:t>
      </w:r>
    </w:p>
    <w:p w14:paraId="4ACE0077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«Требования к информационной и программной совместимости»</w:t>
      </w:r>
    </w:p>
    <w:p w14:paraId="5BF4AB66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«Требования к взаимодействию»</w:t>
      </w:r>
    </w:p>
    <w:p w14:paraId="0E987FAA" w14:textId="65561143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«Требования к интерфейсам»</w:t>
      </w:r>
    </w:p>
    <w:p w14:paraId="0B665974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2. Отличие функциональных требований от нефункциональных. Пример нефункционального требования к взаимодействию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978"/>
        <w:gridCol w:w="3123"/>
      </w:tblGrid>
      <w:tr w:rsidR="00C10E78" w:rsidRPr="00C10E78" w14:paraId="0DEB6E12" w14:textId="77777777" w:rsidTr="00C10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6F8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Тип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B889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Определение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A35B7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Пример</w:t>
            </w:r>
          </w:p>
        </w:tc>
      </w:tr>
      <w:tr w:rsidR="00C10E78" w:rsidRPr="00C10E78" w14:paraId="4A94434B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720C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F11B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Что система </w:t>
            </w: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делает</w:t>
            </w: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 (конкретные действия, операции, сценарии)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5BD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«Сервис заказов должен отправить запрос на резервирование товаров в сервис инвентаризации»</w:t>
            </w:r>
          </w:p>
        </w:tc>
      </w:tr>
      <w:tr w:rsidR="00C10E78" w:rsidRPr="00C10E78" w14:paraId="508F8D20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6073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Нефункциональные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EB35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Как</w:t>
            </w: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 система это делает (качество, производительность, безопасность, ограничения)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F20C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«Сервис заказов должен получить ответ от сервиса инвентаризации не позднее, чем через 2 секунды»</w:t>
            </w:r>
          </w:p>
        </w:tc>
      </w:tr>
    </w:tbl>
    <w:p w14:paraId="2E25EB81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Пример нефункционального требования к взаимодействию:</w:t>
      </w:r>
    </w:p>
    <w:p w14:paraId="7FC87665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«Время ответа сервиса инвентаризации на запрос резервирования не должно превышать 500 миллисекунд при нагрузке 1000 запросов в секунду»</w:t>
      </w:r>
    </w:p>
    <w:p w14:paraId="48730C48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Или:</w:t>
      </w:r>
    </w:p>
    <w:p w14:paraId="3D7610ED" w14:textId="61710B52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«Все взаимодействия между микросервисами должны быть зашифрованы с использованием TLS 1.3»</w:t>
      </w:r>
    </w:p>
    <w:p w14:paraId="48CC34D6" w14:textId="5D13CCBC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5BA21DB7" w14:textId="755AD204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3837C9CE" w14:textId="4F45C278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42425F3E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757430C8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Виды взаимодействия компонентов. Когда используется синхронный и асинхронный обмен</w:t>
      </w:r>
    </w:p>
    <w:p w14:paraId="0580686A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Основные виды взаимодействия: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678"/>
        <w:gridCol w:w="4044"/>
      </w:tblGrid>
      <w:tr w:rsidR="00C10E78" w:rsidRPr="00C10E78" w14:paraId="4D61B24C" w14:textId="77777777" w:rsidTr="00C10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5272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B222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B092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Когда используется</w:t>
            </w:r>
          </w:p>
        </w:tc>
      </w:tr>
      <w:tr w:rsidR="00C10E78" w:rsidRPr="00C10E78" w14:paraId="0DA4A0EC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DE9C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C7B6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Отправитель блокируется и ждёт ответа от получателя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5E11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Клиент ждёт результат операции (авторизация, получение данных, проверка остатков); требуется немедленное подтверждение</w:t>
            </w:r>
          </w:p>
        </w:tc>
      </w:tr>
      <w:tr w:rsidR="00C10E78" w:rsidRPr="00C10E78" w14:paraId="13CAF1EB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E430A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D782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Отправитель не ждёт ответа, продолжает работу; ответ приходит позже через callback, очередь или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E8040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Длительные операции (отправка email, генерация отчётов); слабо связанные системы; необходимость развязки компонентов</w:t>
            </w:r>
          </w:p>
        </w:tc>
      </w:tr>
    </w:tbl>
    <w:p w14:paraId="6BAF6F9A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2167"/>
        <w:gridCol w:w="3845"/>
      </w:tblGrid>
      <w:tr w:rsidR="00C10E78" w:rsidRPr="00C10E78" w14:paraId="0A50EB46" w14:textId="77777777" w:rsidTr="00C10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5FBB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5B48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Рекомендуемый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A48A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Почему</w:t>
            </w:r>
          </w:p>
        </w:tc>
      </w:tr>
      <w:tr w:rsidR="00C10E78" w:rsidRPr="00C10E78" w14:paraId="2E0A7E23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E8530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Проверка авторизации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7B73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ABAA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Пользователь не может войти, не получив ответ</w:t>
            </w:r>
          </w:p>
        </w:tc>
      </w:tr>
      <w:tr w:rsidR="00C10E78" w:rsidRPr="00C10E78" w14:paraId="5F58FB6F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5D556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Отправка email-подтверждения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2F2B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3FD2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Заказ уже оформлен, email не критичен для основного потока</w:t>
            </w:r>
          </w:p>
        </w:tc>
      </w:tr>
      <w:tr w:rsidR="00C10E78" w:rsidRPr="00C10E78" w14:paraId="77D7E7AF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2A83E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Получение остатков товара при оформлении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37FA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9498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Нужно мгновенно знать, доступен ли товар</w:t>
            </w:r>
          </w:p>
        </w:tc>
      </w:tr>
      <w:tr w:rsidR="00C10E78" w:rsidRPr="00C10E78" w14:paraId="72FC34F8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24A1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Запись в лог-систему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F84D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6436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Логи не должны замедлять бизнес-логику</w:t>
            </w:r>
          </w:p>
        </w:tc>
      </w:tr>
      <w:tr w:rsidR="00C10E78" w:rsidRPr="00C10E78" w14:paraId="0BAED4D3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07A0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Обработка платежа через банк-шлюз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76F1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DD205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Платёж может обрабатываться несколько секунд/минут</w:t>
            </w:r>
          </w:p>
        </w:tc>
      </w:tr>
    </w:tbl>
    <w:p w14:paraId="4D274F4F" w14:textId="1ACBBDB4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15395A97" w14:textId="54550F2C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5E33ED4A" w14:textId="092315B7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2204BB30" w14:textId="2A8DF2A3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22A214A8" w14:textId="3EFF48C6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6297A24E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781A6D6D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Что такое API? Как описать API в тексте ТЗ</w:t>
      </w:r>
    </w:p>
    <w:p w14:paraId="28E4E5BC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API (Application Programming Interface)</w:t>
      </w:r>
      <w:r w:rsidRPr="00C10E78">
        <w:rPr>
          <w:rFonts w:ascii="Times New Roman" w:hAnsi="Times New Roman" w:cs="Times New Roman"/>
          <w:sz w:val="28"/>
          <w:szCs w:val="28"/>
        </w:rPr>
        <w:t> – это контракт между компонентами, определяющий:</w:t>
      </w:r>
    </w:p>
    <w:p w14:paraId="704E2FF1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Какие операции доступны</w:t>
      </w:r>
    </w:p>
    <w:p w14:paraId="029217CE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Какие входные параметры требуются</w:t>
      </w:r>
    </w:p>
    <w:p w14:paraId="39A7F900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Какой формат ответа ожидается</w:t>
      </w:r>
    </w:p>
    <w:p w14:paraId="7C08538F" w14:textId="511C244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C10E78">
        <w:rPr>
          <w:rFonts w:ascii="Times New Roman" w:hAnsi="Times New Roman" w:cs="Times New Roman"/>
          <w:sz w:val="28"/>
          <w:szCs w:val="28"/>
        </w:rPr>
        <w:t>акие коды ошибок могут быть возвращены</w:t>
      </w:r>
    </w:p>
    <w:p w14:paraId="667A8EA1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Способы описания API в тексте ТЗ:</w:t>
      </w:r>
    </w:p>
    <w:p w14:paraId="06BEB618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Способ 1. Табличный формат: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415"/>
        <w:gridCol w:w="2078"/>
        <w:gridCol w:w="2500"/>
        <w:gridCol w:w="2512"/>
      </w:tblGrid>
      <w:tr w:rsidR="00C10E78" w:rsidRPr="00C10E78" w14:paraId="6631AE71" w14:textId="77777777" w:rsidTr="00C10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C7701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5BB9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Эндпоинт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9370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Входные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F13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FB9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Коды ошибок</w:t>
            </w:r>
          </w:p>
        </w:tc>
      </w:tr>
      <w:tr w:rsidR="00C10E78" w:rsidRPr="00C10E78" w14:paraId="5402544A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E2149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A724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/reserve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BDDB4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{ "items": [{"id": 1, "quantity": 2}]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231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{ "status": "ok", "reservation_id": 123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14935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400 (неверный запрос), 404 (товар не найден), 409 (нет остатка)</w:t>
            </w:r>
          </w:p>
        </w:tc>
      </w:tr>
    </w:tbl>
    <w:p w14:paraId="78687338" w14:textId="1F92BE10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Способ 2. Ссылка на спецификацию:</w:t>
      </w:r>
    </w:p>
    <w:p w14:paraId="5A193177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«Взаимодействие между Сервисом заказов и Сервисом инвентаризации осуществляется по REST API. Полная спецификация API приведена в формате OpenAPI 3.0 (файл inventory-</w:t>
      </w:r>
      <w:proofErr w:type="gramStart"/>
      <w:r w:rsidRPr="00C10E78">
        <w:rPr>
          <w:rFonts w:ascii="Times New Roman" w:hAnsi="Times New Roman" w:cs="Times New Roman"/>
          <w:sz w:val="28"/>
          <w:szCs w:val="28"/>
        </w:rPr>
        <w:t>api.yaml</w:t>
      </w:r>
      <w:proofErr w:type="gramEnd"/>
      <w:r w:rsidRPr="00C10E78">
        <w:rPr>
          <w:rFonts w:ascii="Times New Roman" w:hAnsi="Times New Roman" w:cs="Times New Roman"/>
          <w:sz w:val="28"/>
          <w:szCs w:val="28"/>
        </w:rPr>
        <w:t> в приложении к ТЗ).»</w:t>
      </w:r>
    </w:p>
    <w:p w14:paraId="138B8178" w14:textId="5B9228E1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Способ 3. Текстовое описание:</w:t>
      </w:r>
    </w:p>
    <w:p w14:paraId="182E0923" w14:textId="309FC200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«Сервис заказов отправляет HTTP POST запрос на адрес /api/v1/inventory/reserve с телом в формате JSON, содержащим массив товаров. Сервер должен вернуть HTTP 200 с идентификатором резерва или HTTP 409, если товара нет в наличии.»</w:t>
      </w:r>
    </w:p>
    <w:p w14:paraId="7BE24F57" w14:textId="340AB88A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1A564A65" w14:textId="7B70CA5F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31109BDE" w14:textId="65386924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40266D95" w14:textId="1D46CF5D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408DDB48" w14:textId="1D223159" w:rsid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43CBF527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</w:p>
    <w:p w14:paraId="3921468D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Почему важно указывать протокол и формат данных при описании взаимодействия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0"/>
        <w:gridCol w:w="4531"/>
      </w:tblGrid>
      <w:tr w:rsidR="00C10E78" w:rsidRPr="00C10E78" w14:paraId="5470D120" w14:textId="77777777" w:rsidTr="00C10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69F6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Если не указать 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9DAEF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Если не указать формат данных</w:t>
            </w:r>
          </w:p>
        </w:tc>
      </w:tr>
      <w:tr w:rsidR="00C10E78" w:rsidRPr="00C10E78" w14:paraId="04FC1BB3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8B5A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Разработчики могут реализовать разное: один на gRPC, другой на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59D31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Один отправит JSON, другой XML, третий Protocol Buffers</w:t>
            </w:r>
          </w:p>
        </w:tc>
      </w:tr>
      <w:tr w:rsidR="00C10E78" w:rsidRPr="00C10E78" w14:paraId="2FF91D10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4CA9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Непонятно, нужна ли аутентификация (HTTP Basic vs OAuth vs TLS)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D6CD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Парсеры сломаются, если ожидался массив, а пришёл объект</w:t>
            </w:r>
          </w:p>
        </w:tc>
      </w:tr>
      <w:tr w:rsidR="00C10E78" w:rsidRPr="00C10E78" w14:paraId="2ED40279" w14:textId="77777777" w:rsidTr="00C10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B733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Непонятно, как обрабатывать ошибки (HTTP коды vs свой протокол)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CBE78" w14:textId="77777777" w:rsidR="00C10E78" w:rsidRPr="00C10E78" w:rsidRDefault="00C10E78" w:rsidP="00C10E7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Проблемы с кодировкой: один отправил UTF-8, другой ожидал ASCII</w:t>
            </w:r>
          </w:p>
        </w:tc>
      </w:tr>
    </w:tbl>
    <w:p w14:paraId="166FB6A0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Конкретные проблемы: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8"/>
      </w:tblGrid>
      <w:tr w:rsidR="00C10E78" w:rsidRPr="00C10E78" w14:paraId="17CE9AD1" w14:textId="77777777" w:rsidTr="00E07F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C35C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Плохая формулировка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72D8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Хорошая формулировка</w:t>
            </w:r>
          </w:p>
        </w:tc>
      </w:tr>
      <w:tr w:rsidR="00C10E78" w:rsidRPr="00C10E78" w14:paraId="6D51CAF0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0F4D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«Модули обмениваются данными»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5F2D6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«Модули обмениваются данными по протоколу HTTPS REST API, формат JSON, кодировка UTF-8»</w:t>
            </w:r>
          </w:p>
        </w:tc>
      </w:tr>
      <w:tr w:rsidR="00C10E78" w:rsidRPr="00C10E78" w14:paraId="191D52CC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5929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«Сервис А вызывает сервис Б»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8364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«Сервис А вызывает сервис Б синхронно через gRPC с таймаутом 3 секунды»</w:t>
            </w:r>
          </w:p>
        </w:tc>
      </w:tr>
    </w:tbl>
    <w:p w14:paraId="14FE09D2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Последствия нечёткого описания:</w:t>
      </w:r>
    </w:p>
    <w:p w14:paraId="70CB691F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Доработки на этапе интеграции (30-50% времени разработки)</w:t>
      </w:r>
    </w:p>
    <w:p w14:paraId="468CAE11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Несовместимость форматов → ошибки рантайма</w:t>
      </w:r>
    </w:p>
    <w:p w14:paraId="1DFE99EB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Невозможность написать автоматические тесты взаимодействия</w:t>
      </w:r>
    </w:p>
    <w:p w14:paraId="2BD72F4A" w14:textId="793DFAF4" w:rsidR="00E07F0A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Риск неправильной оценки сложности интеграции</w:t>
      </w:r>
    </w:p>
    <w:p w14:paraId="40FCA200" w14:textId="77777777" w:rsidR="00C10E78" w:rsidRPr="00C10E78" w:rsidRDefault="00C10E78" w:rsidP="00C10E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6. Проблемы при нечёткой формулировке «модули должны обмениваться данными»</w:t>
      </w:r>
    </w:p>
    <w:p w14:paraId="36DFBBA2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Категории проблем: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520"/>
      </w:tblGrid>
      <w:tr w:rsidR="00C10E78" w:rsidRPr="00C10E78" w14:paraId="52414BE3" w14:textId="77777777" w:rsidTr="00E07F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0354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28050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Конкретные проблемы</w:t>
            </w:r>
          </w:p>
        </w:tc>
      </w:tr>
      <w:tr w:rsidR="00C10E78" w:rsidRPr="00C10E78" w14:paraId="0CEB584F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9209A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Техническая неопределённость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8552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Какой протокол? (HTTP, gRPC, очереди, файлы?) Какой формат? (JSON, XML, бинарный?) Кто инициирует обмен?</w:t>
            </w:r>
          </w:p>
        </w:tc>
      </w:tr>
      <w:tr w:rsidR="00C10E78" w:rsidRPr="00C10E78" w14:paraId="57E8DE19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7870C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A19E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Синхронный или асинхронный? Какой таймаут? Что при превышении? Нужна ли компрессия данных?</w:t>
            </w:r>
          </w:p>
        </w:tc>
      </w:tr>
      <w:tr w:rsidR="00C10E78" w:rsidRPr="00C10E78" w14:paraId="64958195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4BA9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5F6B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Что при падении получателя? Нужны повторные попытки? Какая стратегия retry? Есть ли dead letter queue?</w:t>
            </w:r>
          </w:p>
        </w:tc>
      </w:tr>
      <w:tr w:rsidR="00C10E78" w:rsidRPr="00C10E78" w14:paraId="1ABB5D7A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18C1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785F8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Нужна аутентификация? Шифрование? Какие права доступа?</w:t>
            </w:r>
          </w:p>
        </w:tc>
      </w:tr>
      <w:tr w:rsidR="00C10E78" w:rsidRPr="00C10E78" w14:paraId="63295362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D7C1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AD710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Как балансировать нагрузку? Нужна ли идемпотентность?</w:t>
            </w:r>
          </w:p>
        </w:tc>
      </w:tr>
      <w:tr w:rsidR="00C10E78" w:rsidRPr="00C10E78" w14:paraId="60891531" w14:textId="77777777" w:rsidTr="00E07F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0B6E2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Тестируемость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4E599" w14:textId="77777777" w:rsidR="00C10E78" w:rsidRPr="00C10E78" w:rsidRDefault="00C10E78" w:rsidP="00E07F0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10E78">
              <w:rPr>
                <w:rFonts w:ascii="Times New Roman" w:hAnsi="Times New Roman" w:cs="Times New Roman"/>
                <w:sz w:val="22"/>
                <w:szCs w:val="22"/>
              </w:rPr>
              <w:t>Как мокать зависимость? Как проверить обработку ошибок?</w:t>
            </w:r>
          </w:p>
        </w:tc>
      </w:tr>
    </w:tbl>
    <w:p w14:paraId="05FEE740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Реальный пример последствий:</w:t>
      </w:r>
    </w:p>
    <w:p w14:paraId="1EFA2BB0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Плохое ТЗ:</w:t>
      </w:r>
      <w:r w:rsidRPr="00C10E78">
        <w:rPr>
          <w:rFonts w:ascii="Times New Roman" w:hAnsi="Times New Roman" w:cs="Times New Roman"/>
          <w:sz w:val="28"/>
          <w:szCs w:val="28"/>
        </w:rPr>
        <w:t> «Модуль оплаты и модуль заказов должны обмениваться данными»</w:t>
      </w:r>
    </w:p>
    <w:p w14:paraId="7E6AC391" w14:textId="77777777" w:rsidR="00C10E78" w:rsidRPr="00C10E78" w:rsidRDefault="00C10E78" w:rsidP="00C10E78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b/>
          <w:bCs/>
          <w:sz w:val="28"/>
          <w:szCs w:val="28"/>
        </w:rPr>
        <w:t>Результат на разработке:</w:t>
      </w:r>
    </w:p>
    <w:p w14:paraId="60DDA090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Команда А реализовала REST с JSON, таймаут 30 сек</w:t>
      </w:r>
    </w:p>
    <w:p w14:paraId="31659D23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Команда Б реализовала gRPC с protobuf, таймаут 5 сек</w:t>
      </w:r>
    </w:p>
    <w:p w14:paraId="224A25FA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Интеграция заняла 3 недели вместо 2 дней</w:t>
      </w:r>
    </w:p>
    <w:p w14:paraId="119FAEA1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При падении модуля оплаты заказы терялись (не было очереди)</w:t>
      </w:r>
    </w:p>
    <w:p w14:paraId="35FB22EB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На нагрузочном тестировании REST-вызовы упали из-за отсутствия connection pool</w:t>
      </w:r>
    </w:p>
    <w:p w14:paraId="7E774F55" w14:textId="77777777" w:rsidR="00C10E78" w:rsidRPr="00C10E78" w:rsidRDefault="00C10E78" w:rsidP="00E07F0A">
      <w:pPr>
        <w:rPr>
          <w:rFonts w:ascii="Times New Roman" w:hAnsi="Times New Roman" w:cs="Times New Roman"/>
          <w:sz w:val="28"/>
          <w:szCs w:val="28"/>
        </w:rPr>
      </w:pPr>
      <w:r w:rsidRPr="00C10E78">
        <w:rPr>
          <w:rFonts w:ascii="Times New Roman" w:hAnsi="Times New Roman" w:cs="Times New Roman"/>
          <w:sz w:val="28"/>
          <w:szCs w:val="28"/>
        </w:rPr>
        <w:t>Безопасность дорабатывалась после приёмки (критический риск)</w:t>
      </w:r>
    </w:p>
    <w:p w14:paraId="4F253D5D" w14:textId="453F7EC6" w:rsidR="00C10E78" w:rsidRDefault="00E07F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21C68">
        <w:rPr>
          <w:rFonts w:ascii="Times New Roman" w:hAnsi="Times New Roman" w:cs="Times New Roman"/>
          <w:sz w:val="28"/>
          <w:szCs w:val="28"/>
        </w:rPr>
        <w:t xml:space="preserve"> </w:t>
      </w:r>
      <w:r w:rsidR="00221C68" w:rsidRPr="00221C68">
        <w:rPr>
          <w:rFonts w:ascii="Times New Roman" w:hAnsi="Times New Roman" w:cs="Times New Roman"/>
          <w:sz w:val="28"/>
          <w:szCs w:val="28"/>
        </w:rPr>
        <w:t>Качественный анализ требований к взаимодействию компонентов — критически важный этап проектирования распределённых систем. Нечётко сформулированные или отсутствующие требования (например, «модули должны обмениваться данными») приводят к существенным рискам при интеграции, увеличению сроков разработки и снижению надёжности продукта. Использование таблиц интерфейсов и диаграмм последовательности позволяет формализовать эти требования и минимизировать неоднозначности на ранних стадиях разработки.</w:t>
      </w:r>
    </w:p>
    <w:p w14:paraId="15440389" w14:textId="77777777" w:rsidR="00E07F0A" w:rsidRPr="008F2BCD" w:rsidRDefault="00E07F0A">
      <w:pPr>
        <w:rPr>
          <w:rFonts w:ascii="Times New Roman" w:hAnsi="Times New Roman" w:cs="Times New Roman"/>
          <w:sz w:val="28"/>
          <w:szCs w:val="28"/>
        </w:rPr>
      </w:pPr>
    </w:p>
    <w:sectPr w:rsidR="00E07F0A" w:rsidRPr="008F2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FFF"/>
    <w:multiLevelType w:val="multilevel"/>
    <w:tmpl w:val="CAD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4565"/>
    <w:multiLevelType w:val="multilevel"/>
    <w:tmpl w:val="1236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639E5"/>
    <w:multiLevelType w:val="multilevel"/>
    <w:tmpl w:val="832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312EF"/>
    <w:multiLevelType w:val="multilevel"/>
    <w:tmpl w:val="2DE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620BC"/>
    <w:multiLevelType w:val="multilevel"/>
    <w:tmpl w:val="180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F7FBB"/>
    <w:multiLevelType w:val="multilevel"/>
    <w:tmpl w:val="05C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C02F9"/>
    <w:multiLevelType w:val="multilevel"/>
    <w:tmpl w:val="80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FA"/>
    <w:rsid w:val="000716FA"/>
    <w:rsid w:val="000A36EA"/>
    <w:rsid w:val="00221C68"/>
    <w:rsid w:val="004655D1"/>
    <w:rsid w:val="00482659"/>
    <w:rsid w:val="004E78BC"/>
    <w:rsid w:val="008F2BCD"/>
    <w:rsid w:val="00C10E78"/>
    <w:rsid w:val="00C439BB"/>
    <w:rsid w:val="00CC5CD1"/>
    <w:rsid w:val="00D35F7C"/>
    <w:rsid w:val="00E07F0A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ABEF"/>
  <w15:chartTrackingRefBased/>
  <w15:docId w15:val="{966A1906-0471-44B8-9DEA-1D0CB25E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BCD"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46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48100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461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57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0178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652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3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2</cp:revision>
  <dcterms:created xsi:type="dcterms:W3CDTF">2026-06-15T07:27:00Z</dcterms:created>
  <dcterms:modified xsi:type="dcterms:W3CDTF">2026-06-15T07:27:00Z</dcterms:modified>
</cp:coreProperties>
</file>