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Valerie Sofia Olave Pineda - Natalia Giraldo Amador</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Detección de incidentes viales</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La identificación de incidentes viales en entornos urbanos basados en sistemas de navegación actuales dependen principalmente de reportes de usuarios y de análisis pasivos de velocidad, lo que genera retrasos en dicha detección. De igual forma, no existen sistemas automatizados basados en el procesamiento de video proveniente de cámaras de infraestructura urbana que permitan reconocer incidentes viales. Esto impide contar con información que indique la presencia de un incidente vial en un bajo tiempo de respuesta.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