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ind w:left="360"/>
        <w:rPr/>
      </w:pPr>
      <w:bookmarkStart w:colFirst="0" w:colLast="0" w:name="_vps2d7gsnum5" w:id="0"/>
      <w:bookmarkEnd w:id="0"/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Описание данных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Датасет содержит описание транзакций интернет-магазина, в частности, номер транзакции, номер инвойса, артикул товара по базе, описание товара или услуги, количество единиц товара в инвойсе, дату и время получения инвойса, цену за единицу товара, идентификационный номер клиента, страну, где находится клиент. </w:t>
      </w:r>
    </w:p>
    <w:p w:rsidR="00000000" w:rsidDel="00000000" w:rsidP="00000000" w:rsidRDefault="00000000" w:rsidRPr="00000000" w14:paraId="00000003">
      <w:pPr>
        <w:pStyle w:val="Heading1"/>
        <w:spacing w:after="240" w:before="240" w:lineRule="auto"/>
        <w:ind w:left="360"/>
        <w:rPr/>
      </w:pPr>
      <w:bookmarkStart w:colFirst="0" w:colLast="0" w:name="_hh0zcp759mvr" w:id="1"/>
      <w:bookmarkEnd w:id="1"/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Ограничения данных, аномалии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color w:val="212121"/>
          <w:highlight w:val="white"/>
        </w:rPr>
      </w:pPr>
      <w:r w:rsidDel="00000000" w:rsidR="00000000" w:rsidRPr="00000000">
        <w:rPr>
          <w:rtl w:val="0"/>
        </w:rPr>
        <w:t xml:space="preserve">Имеем </w:t>
      </w:r>
      <w:r w:rsidDel="00000000" w:rsidR="00000000" w:rsidRPr="00000000">
        <w:rPr>
          <w:color w:val="212121"/>
          <w:highlight w:val="white"/>
          <w:rtl w:val="0"/>
        </w:rPr>
        <w:t xml:space="preserve">54214</w:t>
      </w:r>
      <w:r w:rsidDel="00000000" w:rsidR="00000000" w:rsidRPr="00000000">
        <w:rPr>
          <w:rtl w:val="0"/>
        </w:rPr>
        <w:t xml:space="preserve"> строк данных, при этом в некоторых местах есть пропуски – так, колонка </w:t>
      </w:r>
      <w:r w:rsidDel="00000000" w:rsidR="00000000" w:rsidRPr="00000000">
        <w:rPr>
          <w:color w:val="212121"/>
          <w:highlight w:val="white"/>
          <w:rtl w:val="0"/>
        </w:rPr>
        <w:t xml:space="preserve">description содержит 54080 ненулевых объектов, а колонка  customerID – 40643 ненулелвых объекта. Таким образом, нам не хватает некоторого количества описаний транзакций (что мы продали или какую услугу оказали), а также довольного большого количества информации о клиентах.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Возможно, на сайте есть анализ сделать заказ без регистрации или введения логина, и часть отсутствия данных по клиентам объясняется этим. Часть транзакций с обозначением клиента как NaN, как следует из анализа данных, определяется «жизнедеятельностью» самого магазина – это печать этикеток, спецификаций и прочих бумаг на товары, а также пошлины и тарифы Амазона, поврежденные товары и так далее.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color w:val="212121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Кроме того, строка «количество» может быть отрицательной – это либо затраты магазина (см. выше), либо возвраты товаров «настоящими» клиентами. Например, описание «</w:t>
      </w:r>
      <w:r w:rsidDel="00000000" w:rsidR="00000000" w:rsidRPr="00000000">
        <w:rPr>
          <w:color w:val="212121"/>
          <w:rtl w:val="0"/>
        </w:rPr>
        <w:t xml:space="preserve">wrongly sold as sets» - это расходы внутри непосредственно интернет-магазина, а строка ниже:</w:t>
      </w:r>
    </w:p>
    <w:tbl>
      <w:tblPr>
        <w:tblStyle w:val="Table1"/>
        <w:tblW w:w="8880.0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00"/>
        <w:gridCol w:w="1125"/>
        <w:gridCol w:w="840"/>
        <w:gridCol w:w="1995"/>
        <w:gridCol w:w="435"/>
        <w:gridCol w:w="1065"/>
        <w:gridCol w:w="660"/>
        <w:gridCol w:w="1020"/>
        <w:gridCol w:w="1140"/>
        <w:tblGridChange w:id="0">
          <w:tblGrid>
            <w:gridCol w:w="600"/>
            <w:gridCol w:w="1125"/>
            <w:gridCol w:w="840"/>
            <w:gridCol w:w="1995"/>
            <w:gridCol w:w="435"/>
            <w:gridCol w:w="1065"/>
            <w:gridCol w:w="660"/>
            <w:gridCol w:w="1020"/>
            <w:gridCol w:w="1140"/>
          </w:tblGrid>
        </w:tblGridChange>
      </w:tblGrid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jc w:val="center"/>
              <w:rPr>
                <w:b w:val="1"/>
                <w:color w:val="212121"/>
              </w:rPr>
            </w:pPr>
            <w:r w:rsidDel="00000000" w:rsidR="00000000" w:rsidRPr="00000000">
              <w:rPr>
                <w:b w:val="1"/>
                <w:color w:val="212121"/>
                <w:rtl w:val="0"/>
              </w:rPr>
              <w:t xml:space="preserve">202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jc w:val="righ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C536548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jc w:val="righ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20957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jc w:val="righ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PORCELAIN HANGING BELL SMALL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jc w:val="righ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jc w:val="righ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12/1/10 14:33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jc w:val="righ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1,45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jc w:val="righ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12472.0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jc w:val="righ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Germany</w:t>
            </w:r>
          </w:p>
        </w:tc>
      </w:tr>
    </w:tbl>
    <w:p w:rsidR="00000000" w:rsidDel="00000000" w:rsidP="00000000" w:rsidRDefault="00000000" w:rsidRPr="00000000" w14:paraId="00000010">
      <w:pPr>
        <w:spacing w:after="240" w:before="240" w:lineRule="auto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это нормальный возврат обычного клиента.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анализировать именно финансовое состояние магазина, конечно, транзакции должны включать все, связанное с деньгами, даже если это не касается продаж напрямую. Для удобства анализа работы магазина, связанной именно с оборотом товаров, такие «внутренние» транзакции лучше исключать из рассмотрения. </w:t>
      </w:r>
    </w:p>
    <w:p w:rsidR="00000000" w:rsidDel="00000000" w:rsidP="00000000" w:rsidRDefault="00000000" w:rsidRPr="00000000" w14:paraId="00000012">
      <w:pPr>
        <w:pStyle w:val="Heading1"/>
        <w:spacing w:after="240" w:before="240" w:lineRule="auto"/>
        <w:ind w:left="360"/>
        <w:rPr/>
      </w:pPr>
      <w:bookmarkStart w:colFirst="0" w:colLast="0" w:name="_ijvza6a0hr4t" w:id="2"/>
      <w:bookmarkEnd w:id="2"/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Стейкхолдеры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Стейкхолдерами для данного интернет-магазина являются: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площадка для размещения заказов (судя по всему, это Amazon). Площадка берет свою комиссию за размещение объявлений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производители товаров, которые продаются через интернет-магазин. Возможно, у магазина есть какая-то продукция и под собственным брендом, но все, что он покупает у других продавцов, также облагается налоговой ставкой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логистические службы, ответственные за доставку товаров от производителя на склад интернет-магазина (при наличии) и до покупателя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возможно, существует склад или распределительный центр. В таком случае, аренда склада и завоз/развоз с него товаров тоже нужно учитывать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другие интернет-магазины, производящие товары, имеющиеся в ассортименте нашего магазина. Они напрямую конкурируют между собой за внимание и лояльность покупателя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покупатели </w:t>
      </w:r>
    </w:p>
    <w:p w:rsidR="00000000" w:rsidDel="00000000" w:rsidP="00000000" w:rsidRDefault="00000000" w:rsidRPr="00000000" w14:paraId="0000001A">
      <w:pPr>
        <w:pStyle w:val="Heading1"/>
        <w:spacing w:after="240" w:before="240" w:lineRule="auto"/>
        <w:ind w:left="360"/>
        <w:rPr/>
      </w:pPr>
      <w:bookmarkStart w:colFirst="0" w:colLast="0" w:name="_6y1hplfepako" w:id="3"/>
      <w:bookmarkEnd w:id="3"/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Система метрик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успешного функционирования магазина предлагается оценивать следующие показатели: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color w:val="292929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color w:val="292929"/>
          <w:rtl w:val="0"/>
        </w:rPr>
        <w:t xml:space="preserve">CPC (Cost Per Click) — стоимость за клик. Это сумма, которую тратит рекламодатель за одного пользователя, перешедшего на сайт по рекламному объявлению.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color w:val="292929"/>
        </w:rPr>
      </w:pPr>
      <w:r w:rsidDel="00000000" w:rsidR="00000000" w:rsidRPr="00000000">
        <w:rPr>
          <w:color w:val="292929"/>
          <w:rtl w:val="0"/>
        </w:rPr>
        <w:t xml:space="preserve">- CTR (Click Through Rate) — соотношение количества кликов на рекламные объявления к количеству их показов. Эта метрика помогает определить эффективность той или иной площадки для размещения рекламы, эффективность рекламной кампании в целом, а также отдельных рекламных объявлений, полезно это отслеживать также и для разных устройств, с которых пользователь заходит на сайт. Так как мы имеем клиентов из 37 стран, то для разных стран могут быть более популярны разные браузеры, разные устройства, разные маркетплейсы.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color w:val="292929"/>
        </w:rPr>
      </w:pPr>
      <w:r w:rsidDel="00000000" w:rsidR="00000000" w:rsidRPr="00000000">
        <w:rPr>
          <w:color w:val="292929"/>
          <w:rtl w:val="0"/>
        </w:rPr>
        <w:t xml:space="preserve">- CPO (Cost Per Order) — стоимость привлечения одного заказа, т.е. отношение затрат на рекламу или маркетинговую активность к количеству полученных заказов, целевым действием считается именно покупка. Может оцениваться отдельно для разных стран, разных пользователей, разных товаров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color w:val="292929"/>
        </w:rPr>
      </w:pPr>
      <w:r w:rsidDel="00000000" w:rsidR="00000000" w:rsidRPr="00000000">
        <w:rPr>
          <w:color w:val="292929"/>
          <w:rtl w:val="0"/>
        </w:rPr>
        <w:t xml:space="preserve">- CRR (Cost Revenue Ratio) — это соотношение всех затрат на рекламу и выручки, которые эта реклама принесла.</w:t>
      </w:r>
    </w:p>
    <w:p w:rsidR="00000000" w:rsidDel="00000000" w:rsidP="00000000" w:rsidRDefault="00000000" w:rsidRPr="00000000" w14:paraId="00000020">
      <w:pPr>
        <w:rPr>
          <w:color w:val="292929"/>
        </w:rPr>
      </w:pPr>
      <w:r w:rsidDel="00000000" w:rsidR="00000000" w:rsidRPr="00000000">
        <w:rPr>
          <w:color w:val="292929"/>
          <w:rtl w:val="0"/>
        </w:rPr>
        <w:t xml:space="preserve">- Средний чек (AOV — Average Order Value) — это отношение общей стоимости совершенных заказов (т.е. полученного дохода) к суммарному количеству заказов за определенный период. Применяется для прогнозирования дохода интернет-магазина.</w:t>
      </w:r>
    </w:p>
    <w:p w:rsidR="00000000" w:rsidDel="00000000" w:rsidP="00000000" w:rsidRDefault="00000000" w:rsidRPr="00000000" w14:paraId="00000021">
      <w:pPr>
        <w:rPr>
          <w:color w:val="292929"/>
        </w:rPr>
      </w:pPr>
      <w:r w:rsidDel="00000000" w:rsidR="00000000" w:rsidRPr="00000000">
        <w:rPr>
          <w:color w:val="292929"/>
          <w:rtl w:val="0"/>
        </w:rPr>
        <w:t xml:space="preserve">Здесь может быть много более тонких исследований – например, вычислять наиболее выгодных клиентов и делать им какие-то мелкие подарки. Также можно оценивать количество товаров в одном инвойсе и/или суммарную стоимость одного инвойса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color w:val="292929"/>
        </w:rPr>
      </w:pPr>
      <w:r w:rsidDel="00000000" w:rsidR="00000000" w:rsidRPr="00000000">
        <w:rPr>
          <w:color w:val="292929"/>
          <w:rtl w:val="0"/>
        </w:rPr>
        <w:t xml:space="preserve">- Конверсия в покупки (Conversion Rate) — показывает, какая доля посетителей сайта совершила покупку.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color w:val="292929"/>
        </w:rPr>
      </w:pPr>
      <w:r w:rsidDel="00000000" w:rsidR="00000000" w:rsidRPr="00000000">
        <w:rPr>
          <w:color w:val="292929"/>
          <w:rtl w:val="0"/>
        </w:rPr>
        <w:t xml:space="preserve">- соотношение возвратов к покупкам (в денежном или в штучном эквиваленте)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color w:val="292929"/>
        </w:rPr>
      </w:pPr>
      <w:r w:rsidDel="00000000" w:rsidR="00000000" w:rsidRPr="00000000">
        <w:rPr>
          <w:color w:val="292929"/>
          <w:rtl w:val="0"/>
        </w:rPr>
        <w:t xml:space="preserve">Позволит оценить, какие товары возвращают.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highlight w:val="white"/>
        </w:rPr>
      </w:pPr>
      <w:r w:rsidDel="00000000" w:rsidR="00000000" w:rsidRPr="00000000">
        <w:rPr>
          <w:b w:val="1"/>
          <w:color w:val="292929"/>
          <w:rtl w:val="0"/>
        </w:rPr>
        <w:t xml:space="preserve">- </w:t>
      </w:r>
      <w:r w:rsidDel="00000000" w:rsidR="00000000" w:rsidRPr="00000000">
        <w:rPr>
          <w:highlight w:val="white"/>
          <w:rtl w:val="0"/>
        </w:rPr>
        <w:t xml:space="preserve">ARPPU доход на платящего пользователя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color w:val="292929"/>
        </w:rPr>
      </w:pPr>
      <w:r w:rsidDel="00000000" w:rsidR="00000000" w:rsidRPr="00000000">
        <w:rPr>
          <w:color w:val="292929"/>
          <w:rtl w:val="0"/>
        </w:rPr>
        <w:t xml:space="preserve">- САС Rate (Customer Acquisition Cost) — совокупные маркетинговые расходы на привлечение одного нового пользователя.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color w:val="292929"/>
        </w:rPr>
      </w:pPr>
      <w:r w:rsidDel="00000000" w:rsidR="00000000" w:rsidRPr="00000000">
        <w:rPr>
          <w:color w:val="292929"/>
          <w:rtl w:val="0"/>
        </w:rPr>
        <w:t xml:space="preserve">- Коэффициент «Брошенных корзин» (Abandoned Basket, Shopping Cart Abandonment) отражает количество посетителей, которые добавили товар в корзину, но не завершили оформление заказа. 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color w:val="292929"/>
        </w:rPr>
      </w:pPr>
      <w:r w:rsidDel="00000000" w:rsidR="00000000" w:rsidRPr="00000000">
        <w:rPr>
          <w:color w:val="292929"/>
          <w:rtl w:val="0"/>
        </w:rPr>
        <w:t xml:space="preserve">- LTV (Lifetime Value) — это показатель совокупной прибыли, которую может принести нам клиент за время взаимодействия с нашим сайтом. 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color w:val="292929"/>
        </w:rPr>
      </w:pPr>
      <w:r w:rsidDel="00000000" w:rsidR="00000000" w:rsidRPr="00000000">
        <w:rPr>
          <w:color w:val="292929"/>
          <w:rtl w:val="0"/>
        </w:rPr>
        <w:t xml:space="preserve">- Retention Rate — коэффициент удержания клиентов.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color w:val="292929"/>
          <w:rtl w:val="0"/>
        </w:rPr>
        <w:t xml:space="preserve">- Сhurn Rate - показатель «оттока» количества клиентов.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pStyle w:val="Heading1"/>
        <w:spacing w:after="240" w:before="240" w:lineRule="auto"/>
        <w:ind w:left="360"/>
        <w:rPr/>
      </w:pPr>
      <w:bookmarkStart w:colFirst="0" w:colLast="0" w:name="_bp0japms3gzj" w:id="4"/>
      <w:bookmarkEnd w:id="4"/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Рекомендации по модели данных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оценки рекомендуемых метрик в датасете не представлена маркетинговая информация – с какого сайта пришел клиент, когда он бы зарегистрирован (чтобы оценить LTV).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Имеем только информацию по совершенным покупкам, но не знаем, сколько всего клиентов проходило мимо магазина, но почему-то не купили. Нужно иметь информацию также и по клиентам, не совершившим покупку (для оценки CR).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оценки удержания и оттока также нужна более расширенна информация по клиентам, так как из датасета не представляется возможным оценить retention и отток. </w:t>
      </w:r>
    </w:p>
    <w:p w:rsidR="00000000" w:rsidDel="00000000" w:rsidP="00000000" w:rsidRDefault="00000000" w:rsidRPr="00000000" w14:paraId="0000002F">
      <w:pPr>
        <w:pStyle w:val="Heading1"/>
        <w:spacing w:after="240" w:before="240" w:lineRule="auto"/>
        <w:ind w:left="360"/>
        <w:rPr/>
      </w:pPr>
      <w:bookmarkStart w:colFirst="0" w:colLast="0" w:name="_enuju1yefmfx" w:id="5"/>
      <w:bookmarkEnd w:id="5"/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Выводы и рекомендации для бизнес-заказчика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разработка рекомендательной системы</w:t>
      </w:r>
    </w:p>
    <w:p w:rsidR="00000000" w:rsidDel="00000000" w:rsidP="00000000" w:rsidRDefault="00000000" w:rsidRPr="00000000" w14:paraId="00000031">
      <w:pPr>
        <w:rPr>
          <w:color w:val="292929"/>
        </w:rPr>
      </w:pPr>
      <w:r w:rsidDel="00000000" w:rsidR="00000000" w:rsidRPr="00000000">
        <w:rPr>
          <w:color w:val="292929"/>
          <w:rtl w:val="0"/>
        </w:rPr>
        <w:t xml:space="preserve">Может быть разница в предпочтениях между разными странами относительно товаров, которые там покупают (например, по тепловой карте в прилагаемом ноутбуке видно, что большинство клиентов покупают товары низкой ценовой категории – значит, именно их и стоит показывать)</w:t>
      </w:r>
    </w:p>
    <w:p w:rsidR="00000000" w:rsidDel="00000000" w:rsidP="00000000" w:rsidRDefault="00000000" w:rsidRPr="00000000" w14:paraId="00000032">
      <w:pPr>
        <w:rPr>
          <w:color w:val="292929"/>
        </w:rPr>
      </w:pPr>
      <w:r w:rsidDel="00000000" w:rsidR="00000000" w:rsidRPr="00000000">
        <w:rPr>
          <w:color w:val="292929"/>
          <w:rtl w:val="0"/>
        </w:rPr>
        <w:t xml:space="preserve">- работа с возвратами товаров – определить, какие товары возвращают и почему. Возможно, была бракованная партия какого-то определенного товара. Возможно, есть «вредные» клиенты, которые ответственны за основную долю возвратов</w:t>
      </w:r>
    </w:p>
    <w:p w:rsidR="00000000" w:rsidDel="00000000" w:rsidP="00000000" w:rsidRDefault="00000000" w:rsidRPr="00000000" w14:paraId="00000033">
      <w:pPr>
        <w:rPr>
          <w:color w:val="292929"/>
        </w:rPr>
      </w:pPr>
      <w:r w:rsidDel="00000000" w:rsidR="00000000" w:rsidRPr="00000000">
        <w:rPr>
          <w:color w:val="292929"/>
          <w:rtl w:val="0"/>
        </w:rPr>
        <w:t xml:space="preserve">- работа с удержанием и оттоком клиентом</w:t>
      </w:r>
    </w:p>
    <w:p w:rsidR="00000000" w:rsidDel="00000000" w:rsidP="00000000" w:rsidRDefault="00000000" w:rsidRPr="00000000" w14:paraId="00000034">
      <w:pPr>
        <w:rPr>
          <w:color w:val="292929"/>
        </w:rPr>
      </w:pPr>
      <w:r w:rsidDel="00000000" w:rsidR="00000000" w:rsidRPr="00000000">
        <w:rPr>
          <w:color w:val="292929"/>
          <w:rtl w:val="0"/>
        </w:rPr>
        <w:t xml:space="preserve">Нужно понимать, как долго у нас задерживаются клиенты и что можно предпринять, чтобы они оставались у нас</w:t>
      </w:r>
    </w:p>
    <w:p w:rsidR="00000000" w:rsidDel="00000000" w:rsidP="00000000" w:rsidRDefault="00000000" w:rsidRPr="00000000" w14:paraId="00000035">
      <w:pPr>
        <w:rPr>
          <w:color w:val="292929"/>
        </w:rPr>
      </w:pPr>
      <w:r w:rsidDel="00000000" w:rsidR="00000000" w:rsidRPr="00000000">
        <w:rPr>
          <w:color w:val="292929"/>
          <w:rtl w:val="0"/>
        </w:rPr>
        <w:t xml:space="preserve">- бонусы для «хороших» клиентов</w:t>
      </w:r>
    </w:p>
    <w:p w:rsidR="00000000" w:rsidDel="00000000" w:rsidP="00000000" w:rsidRDefault="00000000" w:rsidRPr="00000000" w14:paraId="00000036">
      <w:pPr>
        <w:rPr>
          <w:color w:val="292929"/>
        </w:rPr>
      </w:pPr>
      <w:r w:rsidDel="00000000" w:rsidR="00000000" w:rsidRPr="00000000">
        <w:rPr>
          <w:color w:val="292929"/>
          <w:rtl w:val="0"/>
        </w:rPr>
        <w:t xml:space="preserve">Часто 80% заказов делают 20% клиентов (и прибыль мы получаем в основном с них). Для таких клиентов можно предусмотреть скидки, бонусы, приятные мелкие подарки с каждым 10м заказом.</w:t>
      </w:r>
    </w:p>
    <w:p w:rsidR="00000000" w:rsidDel="00000000" w:rsidP="00000000" w:rsidRDefault="00000000" w:rsidRPr="00000000" w14:paraId="00000037">
      <w:pPr>
        <w:rPr>
          <w:color w:val="292929"/>
        </w:rPr>
      </w:pPr>
      <w:r w:rsidDel="00000000" w:rsidR="00000000" w:rsidRPr="00000000">
        <w:rPr>
          <w:color w:val="292929"/>
          <w:rtl w:val="0"/>
        </w:rPr>
        <w:t xml:space="preserve">- работа с логистикой</w:t>
      </w:r>
    </w:p>
    <w:p w:rsidR="00000000" w:rsidDel="00000000" w:rsidP="00000000" w:rsidRDefault="00000000" w:rsidRPr="00000000" w14:paraId="00000038">
      <w:pPr>
        <w:rPr>
          <w:color w:val="292929"/>
        </w:rPr>
      </w:pPr>
      <w:r w:rsidDel="00000000" w:rsidR="00000000" w:rsidRPr="00000000">
        <w:rPr>
          <w:color w:val="292929"/>
          <w:rtl w:val="0"/>
        </w:rPr>
        <w:t xml:space="preserve">Нужно учитывать, что цена заказа складывается не только из стоимости товара, но и его доставки. Возможно, не во все страны и не для всех клиентов имеется оптимальное по соотношению цена/качества решение по доставке, что может приводить к потере части клиентов</w:t>
      </w:r>
    </w:p>
    <w:p w:rsidR="00000000" w:rsidDel="00000000" w:rsidP="00000000" w:rsidRDefault="00000000" w:rsidRPr="00000000" w14:paraId="00000039">
      <w:pPr>
        <w:rPr>
          <w:color w:val="292929"/>
        </w:rPr>
      </w:pPr>
      <w:r w:rsidDel="00000000" w:rsidR="00000000" w:rsidRPr="00000000">
        <w:rPr>
          <w:color w:val="292929"/>
          <w:rtl w:val="0"/>
        </w:rPr>
        <w:t xml:space="preserve">- работа с ценой и средним чеком</w:t>
      </w:r>
    </w:p>
    <w:p w:rsidR="00000000" w:rsidDel="00000000" w:rsidP="00000000" w:rsidRDefault="00000000" w:rsidRPr="00000000" w14:paraId="0000003A">
      <w:pPr>
        <w:rPr>
          <w:color w:val="292929"/>
        </w:rPr>
      </w:pPr>
      <w:r w:rsidDel="00000000" w:rsidR="00000000" w:rsidRPr="00000000">
        <w:rPr>
          <w:color w:val="292929"/>
          <w:rtl w:val="0"/>
        </w:rPr>
        <w:t xml:space="preserve">Из данных видно, что есть клиенты, которые заказывают много позиций, но каждая из них очень дешевая, а есть клиенты, которые заказывают по одной-две позиции, но при этом дорогих. При этом средний чек может быть одинаковым. Однако, сборка заказа из многих недорогих позиций может занимать больше времени – с этой точки зрения, возможно, стоит отдавать предпочтение (например, делать небольшую скидку), клиентам, которые заказывают немного позиций, но дорогих</w:t>
      </w:r>
    </w:p>
    <w:p w:rsidR="00000000" w:rsidDel="00000000" w:rsidP="00000000" w:rsidRDefault="00000000" w:rsidRPr="00000000" w14:paraId="0000003B">
      <w:pPr>
        <w:rPr>
          <w:color w:val="292929"/>
        </w:rPr>
      </w:pPr>
      <w:r w:rsidDel="00000000" w:rsidR="00000000" w:rsidRPr="00000000">
        <w:rPr>
          <w:color w:val="292929"/>
          <w:rtl w:val="0"/>
        </w:rPr>
        <w:t xml:space="preserve">- работа с ассортиментом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Видно из данных, что, например, подвеску-держалку в форме сердца купили у нас 243 раза, в то время как зеленые серьги – всего 1 раз.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WHITE HANGING HEART T-LIGHT HOLDER     243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DROP DIAMANTE EARRINGS GREEN         </w:t>
        <w:tab/>
        <w:t xml:space="preserve">1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Нужно делать анализ, какие товары расходятся лучше всего и корректировать ассортимент в их сторону. Например, если покупают подвеску-держалку в форме сердца, то, возможно, в форме звездочки она тоже будет хорошо продаваться. А серьги, возможно, не наша история и стоит от них отказаться как от категории.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- мониторинг конкурентов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Оценивать доступную информацию по конкурентам.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Понятно, что навряд ли мы сможем оценить CTR/CPO/ARPPU чужого магазина, так как просто не будем иметь всех данных. Но сравнивать цены, ассортимент и удовлетворенность клиентов по отзывам в открытым источникам мы в состоянии.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