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07/11/2018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Natália Marufuji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e Preenchimento do Documento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Objetivos deste documento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Melhoria contínua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Limites do processo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Configuração do processo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Métricas do processo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  <w:tab/>
              <w:t xml:space="preserve">Metas para melhoria do desempenho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Objetivos deste documento</w:t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Este documento descreve como será feito a melhoria contínua dos processos detalhando as etapas de análise de processos para otimizá-los aumentando a produtividade, reduzindo desperdícios, tornando-os mais eficientes.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Melhoria contínua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79743" cy="267938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9743" cy="2679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0" w:firstLine="0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   [Ciclo PDCA]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5177259" cy="280320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7259" cy="2803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firstLine="0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[Ciclo do processo de melhoria do processo]</w:t>
      </w:r>
    </w:p>
    <w:p w:rsidR="00000000" w:rsidDel="00000000" w:rsidP="00000000" w:rsidRDefault="00000000" w:rsidRPr="00000000" w14:paraId="00000021">
      <w:pPr>
        <w:ind w:left="2160" w:firstLine="0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Limites do processo</w:t>
      </w:r>
    </w:p>
    <w:p w:rsidR="00000000" w:rsidDel="00000000" w:rsidP="00000000" w:rsidRDefault="00000000" w:rsidRPr="00000000" w14:paraId="00000023">
      <w:pPr>
        <w:ind w:left="432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Todos os processos de gerenciamento de projetos estão descritos na Metodologia de Gerenciamento de Projetos.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Os processos relacionados aos produtos/serviços do projeto estão descritos abaixo: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8"/>
        <w:gridCol w:w="2181"/>
        <w:gridCol w:w="2355"/>
        <w:gridCol w:w="2686"/>
        <w:tblGridChange w:id="0">
          <w:tblGrid>
            <w:gridCol w:w="1418"/>
            <w:gridCol w:w="2181"/>
            <w:gridCol w:w="2355"/>
            <w:gridCol w:w="2686"/>
          </w:tblGrid>
        </w:tblGridChange>
      </w:tblGrid>
      <w:tr>
        <w:trPr>
          <w:trHeight w:val="56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Processo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Finalidade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Saídas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B">
            <w:pPr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Engenharia de Software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Obter o produto final com qualidade.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Necessidades do cliente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Produto final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F">
            <w:pPr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Construção de Software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Implementar o produto com qualidade.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 de requisitos.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Produto implementado.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33">
            <w:pPr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Manutenção de software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manutenção corretiva ou evolutiva do produto.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 ou melhoria.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Correção ou melhoria realizada no produto.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37">
            <w:pPr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Recrutamento e Seleção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Padronizar o meio de recrutamento e seleção de novos membros para a equipe.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Contratação de candidato.</w:t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Configuração do processo</w:t>
      </w:r>
    </w:p>
    <w:p w:rsidR="00000000" w:rsidDel="00000000" w:rsidP="00000000" w:rsidRDefault="00000000" w:rsidRPr="00000000" w14:paraId="0000003F">
      <w:pPr>
        <w:spacing w:before="60" w:lineRule="auto"/>
        <w:contextualSpacing w:val="0"/>
        <w:jc w:val="both"/>
        <w:rPr>
          <w:color w:val="00000a"/>
        </w:rPr>
      </w:pPr>
      <w:r w:rsidDel="00000000" w:rsidR="00000000" w:rsidRPr="00000000">
        <w:rPr>
          <w:color w:val="00000a"/>
        </w:rPr>
        <w:drawing>
          <wp:inline distB="114300" distT="114300" distL="114300" distR="114300">
            <wp:extent cx="5402580" cy="2540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60" w:lineRule="auto"/>
        <w:ind w:left="2880" w:firstLine="0"/>
        <w:contextualSpacing w:val="0"/>
        <w:jc w:val="both"/>
        <w:rPr>
          <w:i w:val="1"/>
          <w:color w:val="00000a"/>
          <w:sz w:val="16"/>
          <w:szCs w:val="16"/>
        </w:rPr>
      </w:pPr>
      <w:r w:rsidDel="00000000" w:rsidR="00000000" w:rsidRPr="00000000">
        <w:rPr>
          <w:i w:val="1"/>
          <w:color w:val="00000a"/>
          <w:sz w:val="16"/>
          <w:szCs w:val="16"/>
          <w:rtl w:val="0"/>
        </w:rPr>
        <w:t xml:space="preserve">      [Engenharia de Software]</w:t>
      </w:r>
    </w:p>
    <w:p w:rsidR="00000000" w:rsidDel="00000000" w:rsidP="00000000" w:rsidRDefault="00000000" w:rsidRPr="00000000" w14:paraId="00000041">
      <w:pPr>
        <w:spacing w:before="60" w:lineRule="auto"/>
        <w:contextualSpacing w:val="0"/>
        <w:jc w:val="both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60" w:lineRule="auto"/>
        <w:contextualSpacing w:val="0"/>
        <w:jc w:val="both"/>
        <w:rPr>
          <w:color w:val="00000a"/>
        </w:rPr>
      </w:pPr>
      <w:r w:rsidDel="00000000" w:rsidR="00000000" w:rsidRPr="00000000">
        <w:rPr>
          <w:color w:val="00000a"/>
        </w:rPr>
        <w:drawing>
          <wp:inline distB="114300" distT="114300" distL="114300" distR="114300">
            <wp:extent cx="5402580" cy="297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60" w:lineRule="auto"/>
        <w:contextualSpacing w:val="0"/>
        <w:jc w:val="both"/>
        <w:rPr>
          <w:color w:val="00000a"/>
          <w:sz w:val="16"/>
          <w:szCs w:val="16"/>
        </w:rPr>
      </w:pPr>
      <w:r w:rsidDel="00000000" w:rsidR="00000000" w:rsidRPr="00000000">
        <w:rPr>
          <w:color w:val="00000a"/>
          <w:rtl w:val="0"/>
        </w:rPr>
        <w:tab/>
        <w:tab/>
        <w:tab/>
        <w:tab/>
      </w:r>
      <w:r w:rsidDel="00000000" w:rsidR="00000000" w:rsidRPr="00000000">
        <w:rPr>
          <w:color w:val="00000a"/>
          <w:sz w:val="16"/>
          <w:szCs w:val="16"/>
          <w:rtl w:val="0"/>
        </w:rPr>
        <w:t xml:space="preserve">[subprocesso de construção de software]</w:t>
      </w:r>
    </w:p>
    <w:p w:rsidR="00000000" w:rsidDel="00000000" w:rsidP="00000000" w:rsidRDefault="00000000" w:rsidRPr="00000000" w14:paraId="00000044">
      <w:pPr>
        <w:spacing w:before="60" w:lineRule="auto"/>
        <w:contextualSpacing w:val="0"/>
        <w:jc w:val="both"/>
        <w:rPr>
          <w:color w:val="00000a"/>
        </w:rPr>
      </w:pPr>
      <w:r w:rsidDel="00000000" w:rsidR="00000000" w:rsidRPr="00000000">
        <w:rPr>
          <w:color w:val="00000a"/>
        </w:rPr>
        <w:drawing>
          <wp:inline distB="114300" distT="114300" distL="114300" distR="114300">
            <wp:extent cx="5402580" cy="297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60" w:lineRule="auto"/>
        <w:contextualSpacing w:val="0"/>
        <w:jc w:val="both"/>
        <w:rPr>
          <w:i w:val="1"/>
          <w:color w:val="00000a"/>
          <w:sz w:val="16"/>
          <w:szCs w:val="16"/>
        </w:rPr>
      </w:pPr>
      <w:r w:rsidDel="00000000" w:rsidR="00000000" w:rsidRPr="00000000">
        <w:rPr>
          <w:color w:val="00000a"/>
          <w:rtl w:val="0"/>
        </w:rPr>
        <w:tab/>
        <w:tab/>
        <w:tab/>
        <w:tab/>
        <w:t xml:space="preserve"> [</w:t>
      </w:r>
      <w:r w:rsidDel="00000000" w:rsidR="00000000" w:rsidRPr="00000000">
        <w:rPr>
          <w:color w:val="00000a"/>
          <w:sz w:val="16"/>
          <w:szCs w:val="16"/>
          <w:rtl w:val="0"/>
        </w:rPr>
        <w:t xml:space="preserve">subprocesso de manutenção de software</w:t>
      </w:r>
      <w:r w:rsidDel="00000000" w:rsidR="00000000" w:rsidRPr="00000000">
        <w:rPr>
          <w:color w:val="00000a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Métricas do processo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[Junto com os limites de controle, permite a análise da eficiência do processo]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0b5394"/>
          <w:highlight w:val="white"/>
          <w:u w:val="single"/>
          <w:rtl w:val="0"/>
        </w:rPr>
        <w:t xml:space="preserve">Processo de Engenharia de Software</w:t>
      </w:r>
    </w:p>
    <w:p w:rsidR="00000000" w:rsidDel="00000000" w:rsidP="00000000" w:rsidRDefault="00000000" w:rsidRPr="00000000" w14:paraId="0000004C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6690"/>
        <w:tblGridChange w:id="0">
          <w:tblGrid>
            <w:gridCol w:w="1800"/>
            <w:gridCol w:w="6690"/>
          </w:tblGrid>
        </w:tblGridChange>
      </w:tblGrid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Acurácia das estimativas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métrica busca verificar a porcentagem de acurácia da estimativa realizada para as atividades prévias à construção do software.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Aumentar a exatidão do tempo estimado para as atividades diminuindo a margem de erro.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Quando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Durante o processo anterior à construção de software.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estimativa das atividades é realizada previamente a sua execução, sendo assim, ao término de cada atividade é possível verificar o tempo real de duração de cada uma, podendo obter uma margem de acurácia.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meta é obter a taxa de x =&gt;85%  de acurácia nas estimativas</w:t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6690"/>
        <w:tblGridChange w:id="0">
          <w:tblGrid>
            <w:gridCol w:w="1800"/>
            <w:gridCol w:w="6690"/>
          </w:tblGrid>
        </w:tblGridChange>
      </w:tblGrid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Qualidade mediante padrões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Busca medir a taxa de correções de erros relacionados aos padrões técnicos definidos.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Aumentar a qualidade dos artefatos produzidos.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Quando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 atividade de validação técnica dos requisitos.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cada novo projeto ou a cada retorno dos requisitos para que seja feita a correção ou a especificação de requisitos é feita a validação técnica, obtendo assim o número de erros encontrados podendo obter a taxa de correções.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meta é obter a taxa de x =&lt; 15%</w:t>
            </w:r>
          </w:p>
        </w:tc>
      </w:tr>
    </w:tbl>
    <w:p w:rsidR="00000000" w:rsidDel="00000000" w:rsidP="00000000" w:rsidRDefault="00000000" w:rsidRPr="00000000" w14:paraId="00000067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6690"/>
        <w:tblGridChange w:id="0">
          <w:tblGrid>
            <w:gridCol w:w="1800"/>
            <w:gridCol w:w="6690"/>
          </w:tblGrid>
        </w:tblGridChange>
      </w:tblGrid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Alcance da arquitetura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Busca medir a porcentagem de cobertura da arquitetura em relação a quantidade de funcionalidades encapsuladas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Aumentar a qualidade e a cobertura de funcionalidades do artefato resultante da implementação do modelo do sistema.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Quando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 atividade de arquitetura.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cada vez que um artefato resultante da modelagem do sistema é feita a verificação da quantidade de componentes abstratos e interfaces de serviços não-funcionais que a mesma atende, podendo obter a porcentagem.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meta é obter a taxa de x =&gt; 92%</w:t>
            </w:r>
          </w:p>
        </w:tc>
      </w:tr>
    </w:tbl>
    <w:p w:rsidR="00000000" w:rsidDel="00000000" w:rsidP="00000000" w:rsidRDefault="00000000" w:rsidRPr="00000000" w14:paraId="00000075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0b5394"/>
          <w:highlight w:val="white"/>
          <w:u w:val="single"/>
          <w:rtl w:val="0"/>
        </w:rPr>
        <w:t xml:space="preserve">Processo de Construção de Software</w:t>
      </w:r>
    </w:p>
    <w:p w:rsidR="00000000" w:rsidDel="00000000" w:rsidP="00000000" w:rsidRDefault="00000000" w:rsidRPr="00000000" w14:paraId="00000078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6690"/>
        <w:tblGridChange w:id="0">
          <w:tblGrid>
            <w:gridCol w:w="1800"/>
            <w:gridCol w:w="6690"/>
          </w:tblGrid>
        </w:tblGridChange>
      </w:tblGrid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Cobertura dos testes de unidade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métrica busca medir a taxa de cobertura dos testes de unidade realizados pelos desenvolvedores.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Aumentar a qualidade dos testes unitários diminuindo a porcentagem dos erros.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Quando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Durante a atividade de testes de unidade.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 atividade de testes de unidade é feito o uso da ferramenta sonarcloud obtendo assim a porcentagem de cobertura dos testes unitários.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meta é obter a taxa de x =&gt; 80%</w:t>
            </w:r>
          </w:p>
        </w:tc>
      </w:tr>
    </w:tbl>
    <w:p w:rsidR="00000000" w:rsidDel="00000000" w:rsidP="00000000" w:rsidRDefault="00000000" w:rsidRPr="00000000" w14:paraId="00000085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6690"/>
        <w:tblGridChange w:id="0">
          <w:tblGrid>
            <w:gridCol w:w="1800"/>
            <w:gridCol w:w="6690"/>
          </w:tblGrid>
        </w:tblGridChange>
      </w:tblGrid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Cobertura do teste integrado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métrica busca medir a taxa de cobertura do teste de integração.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Aumentar a qualidade dos testes diminuindo a porcentagem dos erros.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Quando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Durante a atividade de testes de integração.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 atividade de testes de integração é verificado os casos de testes escritos e determinados quais funcionalidades os testes cobrem, analisando a porcentagem de cobertura do de testes do sistema.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meta é obter a taxa de x =&gt; 90%</w:t>
            </w:r>
          </w:p>
        </w:tc>
      </w:tr>
    </w:tbl>
    <w:p w:rsidR="00000000" w:rsidDel="00000000" w:rsidP="00000000" w:rsidRDefault="00000000" w:rsidRPr="00000000" w14:paraId="00000092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6690"/>
        <w:tblGridChange w:id="0">
          <w:tblGrid>
            <w:gridCol w:w="1800"/>
            <w:gridCol w:w="6690"/>
          </w:tblGrid>
        </w:tblGridChange>
      </w:tblGrid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Quantidade de erros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métrica busca medir a taxa de erros encontrados no sistema.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Diminuir a porcentagem de erros.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Quando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Durante a atividade de testes de integração.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 atividade de testes de integração todos os erros encontrados devem ser reportados e registrados, obtendo assim a cada final de atividade a porcentagem de erros no sistema.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meta é obter a taxa de x =&lt; 10%</w:t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6690"/>
        <w:tblGridChange w:id="0">
          <w:tblGrid>
            <w:gridCol w:w="1800"/>
            <w:gridCol w:w="6690"/>
          </w:tblGrid>
        </w:tblGridChange>
      </w:tblGrid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Grau de satisfação do cliente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A métrica busca definir os atributos de produto e de serviço (qualidade, custo, prazo, flexibilidade a mudanças, visibilidade do projeto..) de maior relevância para que o cliente receba o produto de forma satisfatória, de forma que a cada entrega ocorra aumento na no nível de satisfação geral.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Aumentar a satisfação do cliente a cada entrega de produto.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Quando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Entrega do software.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76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Questionário verificando o grau de satisfação do cliente em relação a entrega feita em relação aos diferentes aspectos da construção do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rFonts w:ascii="Verdana" w:cs="Verdana" w:eastAsia="Verdana" w:hAnsi="Verdana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meta é obter o grau de x =&gt; 90%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0b5394"/>
          <w:highlight w:val="white"/>
          <w:u w:val="single"/>
          <w:rtl w:val="0"/>
        </w:rPr>
        <w:t xml:space="preserve">Processo de Manutenção de Software</w:t>
      </w:r>
    </w:p>
    <w:p w:rsidR="00000000" w:rsidDel="00000000" w:rsidP="00000000" w:rsidRDefault="00000000" w:rsidRPr="00000000" w14:paraId="000000AF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6690"/>
        <w:tblGridChange w:id="0">
          <w:tblGrid>
            <w:gridCol w:w="1800"/>
            <w:gridCol w:w="6690"/>
          </w:tblGrid>
        </w:tblGridChange>
      </w:tblGrid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Taxa de registros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Medir a taxa de registros de falhas realizados.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Aumentar a qualidade de construção do software.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Quando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Durante o processo de manutenção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cada período mensal é feita a coleta de dados da quantidade de registros de falha realizados pela equipe de manutenção, obtendo assim a taxa de falhas encontradas pelo cliente.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meta é obter a taxa de x =&lt; 10%</w:t>
            </w:r>
          </w:p>
        </w:tc>
      </w:tr>
    </w:tbl>
    <w:p w:rsidR="00000000" w:rsidDel="00000000" w:rsidP="00000000" w:rsidRDefault="00000000" w:rsidRPr="00000000" w14:paraId="000000BC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6690"/>
        <w:tblGridChange w:id="0">
          <w:tblGrid>
            <w:gridCol w:w="1800"/>
            <w:gridCol w:w="6690"/>
          </w:tblGrid>
        </w:tblGridChange>
      </w:tblGrid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Taxa de melhorias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Medir a taxa de registros de melhorias realizados.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Prever e estimar com maior acurácia as melhorias além de definir melhorias que possam ocasionar evolução do produto.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Quando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Durante o processo de manutenção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cada período mensal é feita a coleta de dados da quantidade de registros de melhorias realizados pela equipe de manutenção, obtendo assim a taxa de melhorias solicitadas pelos clientes.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Ainda a definir</w:t>
            </w:r>
          </w:p>
        </w:tc>
      </w:tr>
    </w:tbl>
    <w:p w:rsidR="00000000" w:rsidDel="00000000" w:rsidP="00000000" w:rsidRDefault="00000000" w:rsidRPr="00000000" w14:paraId="000000C9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0b5394"/>
          <w:highlight w:val="white"/>
          <w:u w:val="single"/>
          <w:rtl w:val="0"/>
        </w:rPr>
        <w:t xml:space="preserve">Processo de Recrutamento e Seleção</w:t>
      </w:r>
    </w:p>
    <w:p w:rsidR="00000000" w:rsidDel="00000000" w:rsidP="00000000" w:rsidRDefault="00000000" w:rsidRPr="00000000" w14:paraId="000000CC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6690"/>
        <w:tblGridChange w:id="0">
          <w:tblGrid>
            <w:gridCol w:w="1800"/>
            <w:gridCol w:w="6690"/>
          </w:tblGrid>
        </w:tblGridChange>
      </w:tblGrid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Grau de Satisfação dos Gerentes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métrica busca medir o grau de satisfação dos gerentes de projetos em relação aos candidatos selecionados.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Melhorar o processo de escolha dos candidatos de acordo com o perfil de cada gerente de projeto.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Quando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Após a seleção dos candidatos.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Após a seleção e entrevistas com os candidatos juntamente aos gerentes, um questionário é enviado para os gerentes com a necessidade de avaliar os candidatos entrevistados.</w:t>
            </w:r>
          </w:p>
        </w:tc>
      </w:tr>
      <w:tr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rPr>
                <w:rFonts w:ascii="Raleway" w:cs="Raleway" w:eastAsia="Raleway" w:hAnsi="Raleway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efefef"/>
                <w:sz w:val="20"/>
                <w:szCs w:val="20"/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meta é obter a taxa de x =&gt; 85%</w:t>
            </w:r>
          </w:p>
        </w:tc>
      </w:tr>
    </w:tbl>
    <w:p w:rsidR="00000000" w:rsidDel="00000000" w:rsidP="00000000" w:rsidRDefault="00000000" w:rsidRPr="00000000" w14:paraId="000000D9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contextualSpacing w:val="0"/>
        <w:rPr>
          <w:rFonts w:ascii="Verdana" w:cs="Verdana" w:eastAsia="Verdana" w:hAnsi="Verdana"/>
          <w:color w:val="0b539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trHeight w:val="360" w:hRule="atLeast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E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E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E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E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/>
      <w:pgMar w:bottom="1417" w:top="1417" w:left="1701" w:right="1701" w:header="708.6614173228347" w:footer="425.1968503937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8987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3685"/>
      <w:gridCol w:w="5302"/>
      <w:tblGridChange w:id="0">
        <w:tblGrid>
          <w:gridCol w:w="3685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F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Melhoria de Processos.docx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F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F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F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color w:val="2440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color w:val="24406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14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 w14:paraId="000000F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Melhorias no Processo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F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114300</wp:posOffset>
                </wp:positionV>
                <wp:extent cx="639128" cy="809022"/>
                <wp:effectExtent b="0" l="0" r="0" t="0"/>
                <wp:wrapSquare wrapText="bothSides" distB="114300" distT="114300" distL="114300" distR="11430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8" cy="8090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 w14:paraId="000000F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Grifa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F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432" w:hanging="432"/>
      <w:contextualSpacing w:val="0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  <w:contextualSpacing w:val="0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720" w:hanging="720"/>
      <w:contextualSpacing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  <w:contextualSpacing w:val="0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  <w:contextualSpacing w:val="0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  <w:contextualSpacing w:val="0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14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