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28C547" w14:textId="77777777" w:rsidR="004D3F5D" w:rsidRDefault="004D3F5D" w:rsidP="004D3F5D">
      <w:pPr>
        <w:spacing w:line="360" w:lineRule="auto"/>
        <w:jc w:val="both"/>
        <w:rPr>
          <w:rFonts w:ascii="Arial" w:hAnsi="Arial" w:cs="Arial"/>
          <w:b/>
          <w:bCs/>
        </w:rPr>
      </w:pPr>
    </w:p>
    <w:p w14:paraId="54867CE3" w14:textId="234FA31D" w:rsidR="00836AA8" w:rsidRPr="00CF4CDA" w:rsidRDefault="00CF4CDA" w:rsidP="004D3F5D">
      <w:pPr>
        <w:spacing w:line="360" w:lineRule="auto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APLICAÇÃO DO </w:t>
      </w:r>
      <w:r w:rsidRPr="00CF4CDA">
        <w:rPr>
          <w:rFonts w:ascii="Arial" w:hAnsi="Arial" w:cs="Arial"/>
          <w:b/>
          <w:bCs/>
        </w:rPr>
        <w:t>PLANEJAMENTO ESTRATÉGICO DE T</w:t>
      </w:r>
      <w:r>
        <w:rPr>
          <w:rFonts w:ascii="Arial" w:hAnsi="Arial" w:cs="Arial"/>
          <w:b/>
          <w:bCs/>
        </w:rPr>
        <w:t>I</w:t>
      </w:r>
      <w:r w:rsidRPr="00836AA8"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  <w:b/>
          <w:bCs/>
        </w:rPr>
        <w:t>NA</w:t>
      </w:r>
      <w:r w:rsidRPr="00836AA8"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  <w:b/>
          <w:bCs/>
        </w:rPr>
        <w:t xml:space="preserve">EMPRESA BRASILEIRA </w:t>
      </w:r>
      <w:r w:rsidRPr="00042BDC">
        <w:rPr>
          <w:rFonts w:ascii="Arial" w:hAnsi="Arial" w:cs="Arial"/>
          <w:b/>
          <w:bCs/>
        </w:rPr>
        <w:t>NUBANK</w:t>
      </w:r>
      <w:r w:rsidRPr="000317C2">
        <w:rPr>
          <w:rFonts w:ascii="Arial" w:hAnsi="Arial" w:cs="Arial"/>
          <w:b/>
          <w:bCs/>
        </w:rPr>
        <w:t xml:space="preserve"> S.A</w:t>
      </w:r>
      <w:r>
        <w:rPr>
          <w:rFonts w:ascii="Arial" w:hAnsi="Arial" w:cs="Arial"/>
          <w:b/>
          <w:bCs/>
        </w:rPr>
        <w:t>.</w:t>
      </w:r>
    </w:p>
    <w:p w14:paraId="4B34FB41" w14:textId="77777777" w:rsidR="00836AA8" w:rsidRDefault="00836AA8" w:rsidP="00836AA8">
      <w:pPr>
        <w:spacing w:line="360" w:lineRule="auto"/>
        <w:ind w:firstLine="709"/>
        <w:jc w:val="both"/>
        <w:rPr>
          <w:rFonts w:ascii="Arial" w:hAnsi="Arial" w:cs="Arial"/>
          <w:b/>
          <w:bCs/>
        </w:rPr>
      </w:pPr>
    </w:p>
    <w:p w14:paraId="2613F1F5" w14:textId="7FAB1107" w:rsidR="00042BDC" w:rsidRPr="00042BDC" w:rsidRDefault="00042BDC" w:rsidP="00042BDC">
      <w:pPr>
        <w:spacing w:line="360" w:lineRule="auto"/>
        <w:ind w:firstLine="709"/>
        <w:jc w:val="both"/>
        <w:rPr>
          <w:rFonts w:ascii="Arial" w:hAnsi="Arial" w:cs="Arial"/>
          <w:b/>
          <w:bCs/>
        </w:rPr>
      </w:pPr>
      <w:r w:rsidRPr="00042BDC">
        <w:rPr>
          <w:rFonts w:ascii="Arial" w:hAnsi="Arial" w:cs="Arial"/>
          <w:b/>
          <w:bCs/>
        </w:rPr>
        <w:t>1. INTRODUÇÃO</w:t>
      </w:r>
    </w:p>
    <w:p w14:paraId="66360D95" w14:textId="578B4DEE" w:rsidR="00042BDC" w:rsidRPr="00042BDC" w:rsidRDefault="006A3672" w:rsidP="00042BDC">
      <w:pPr>
        <w:spacing w:line="360" w:lineRule="auto"/>
        <w:ind w:firstLine="709"/>
        <w:jc w:val="both"/>
        <w:rPr>
          <w:rFonts w:ascii="Arial" w:hAnsi="Arial" w:cs="Arial"/>
        </w:rPr>
      </w:pPr>
      <w:r w:rsidRPr="006A3672">
        <w:rPr>
          <w:rFonts w:ascii="Arial" w:hAnsi="Arial" w:cs="Arial"/>
        </w:rPr>
        <w:t>A Tecnologia da Informação (TI) consolidou-se como elemento estratégico para a competitividade das organizações brasileiras</w:t>
      </w:r>
      <w:r w:rsidR="00042BDC" w:rsidRPr="00042BDC">
        <w:rPr>
          <w:rFonts w:ascii="Arial" w:hAnsi="Arial" w:cs="Arial"/>
        </w:rPr>
        <w:t xml:space="preserve">, especialmente em setores fortemente impactados pela transformação digital. A busca por inovação, agilidade e eficiência operacional faz com que o </w:t>
      </w:r>
      <w:r w:rsidR="00853B15">
        <w:rPr>
          <w:rFonts w:ascii="Arial" w:hAnsi="Arial" w:cs="Arial"/>
        </w:rPr>
        <w:t>p</w:t>
      </w:r>
      <w:r w:rsidR="00042BDC" w:rsidRPr="00042BDC">
        <w:rPr>
          <w:rFonts w:ascii="Arial" w:hAnsi="Arial" w:cs="Arial"/>
        </w:rPr>
        <w:t xml:space="preserve">lanejamento </w:t>
      </w:r>
      <w:r w:rsidR="00853B15">
        <w:rPr>
          <w:rFonts w:ascii="Arial" w:hAnsi="Arial" w:cs="Arial"/>
        </w:rPr>
        <w:t>e</w:t>
      </w:r>
      <w:r w:rsidR="00042BDC" w:rsidRPr="00042BDC">
        <w:rPr>
          <w:rFonts w:ascii="Arial" w:hAnsi="Arial" w:cs="Arial"/>
        </w:rPr>
        <w:t>stratégico de TI seja indispensável para alinhar os recursos tecnológicos às estratégias de negócio.</w:t>
      </w:r>
    </w:p>
    <w:p w14:paraId="0CD2B132" w14:textId="6B0A6C11" w:rsidR="00042BDC" w:rsidRDefault="00042BDC" w:rsidP="00042BDC">
      <w:pPr>
        <w:spacing w:line="360" w:lineRule="auto"/>
        <w:ind w:firstLine="709"/>
        <w:jc w:val="both"/>
        <w:rPr>
          <w:rFonts w:ascii="Arial" w:hAnsi="Arial" w:cs="Arial"/>
        </w:rPr>
      </w:pPr>
      <w:r w:rsidRPr="00042BDC">
        <w:rPr>
          <w:rFonts w:ascii="Arial" w:hAnsi="Arial" w:cs="Arial"/>
        </w:rPr>
        <w:t>Este relatório técnico apresenta o caso da empresa brasileira Nubank S.A., analisando como o planejamento estratégico de TI pode apoiar a implantação de soluções tecnológicas em seus processos de negócio. O objetivo do estudo é evidenciar a importância do alinhamento entre tecnologia da informação, estratégia corporativa e gestão organizacional no contexto de empresas digitais.</w:t>
      </w:r>
    </w:p>
    <w:p w14:paraId="0AE2178D" w14:textId="77777777" w:rsidR="00042BDC" w:rsidRPr="00042BDC" w:rsidRDefault="00042BDC" w:rsidP="00042BDC">
      <w:pPr>
        <w:spacing w:line="360" w:lineRule="auto"/>
        <w:ind w:firstLine="709"/>
        <w:jc w:val="both"/>
        <w:rPr>
          <w:rFonts w:ascii="Arial" w:hAnsi="Arial" w:cs="Arial"/>
        </w:rPr>
      </w:pPr>
    </w:p>
    <w:p w14:paraId="09E494D2" w14:textId="3E8CD341" w:rsidR="00042BDC" w:rsidRPr="00042BDC" w:rsidRDefault="00042BDC" w:rsidP="00042BDC">
      <w:pPr>
        <w:spacing w:line="360" w:lineRule="auto"/>
        <w:ind w:firstLine="709"/>
        <w:jc w:val="both"/>
        <w:rPr>
          <w:rFonts w:ascii="Arial" w:hAnsi="Arial" w:cs="Arial"/>
          <w:b/>
          <w:bCs/>
        </w:rPr>
      </w:pPr>
      <w:r w:rsidRPr="00042BDC">
        <w:rPr>
          <w:rFonts w:ascii="Arial" w:hAnsi="Arial" w:cs="Arial"/>
          <w:b/>
          <w:bCs/>
        </w:rPr>
        <w:t>2. FUNDAMENTAÇÃO TEÓRICA</w:t>
      </w:r>
    </w:p>
    <w:p w14:paraId="212E04F9" w14:textId="6F3125F3" w:rsidR="00042BDC" w:rsidRPr="00042BDC" w:rsidRDefault="00042BDC" w:rsidP="00042BDC">
      <w:pPr>
        <w:spacing w:line="360" w:lineRule="auto"/>
        <w:ind w:firstLine="709"/>
        <w:jc w:val="both"/>
        <w:rPr>
          <w:rFonts w:ascii="Arial" w:hAnsi="Arial" w:cs="Arial"/>
        </w:rPr>
      </w:pPr>
      <w:r w:rsidRPr="00042BDC">
        <w:rPr>
          <w:rFonts w:ascii="Arial" w:hAnsi="Arial" w:cs="Arial"/>
        </w:rPr>
        <w:t xml:space="preserve">O </w:t>
      </w:r>
      <w:r w:rsidR="00853B15">
        <w:rPr>
          <w:rFonts w:ascii="Arial" w:hAnsi="Arial" w:cs="Arial"/>
        </w:rPr>
        <w:t>p</w:t>
      </w:r>
      <w:r w:rsidRPr="00042BDC">
        <w:rPr>
          <w:rFonts w:ascii="Arial" w:hAnsi="Arial" w:cs="Arial"/>
        </w:rPr>
        <w:t xml:space="preserve">lanejamento </w:t>
      </w:r>
      <w:r w:rsidR="00853B15">
        <w:rPr>
          <w:rFonts w:ascii="Arial" w:hAnsi="Arial" w:cs="Arial"/>
        </w:rPr>
        <w:t>e</w:t>
      </w:r>
      <w:r w:rsidRPr="00042BDC">
        <w:rPr>
          <w:rFonts w:ascii="Arial" w:hAnsi="Arial" w:cs="Arial"/>
        </w:rPr>
        <w:t>stratégico de TI consiste no processo de definição de diretrizes, ações e investimentos em tecnologia da informação de forma alinhada aos objetivos organizacionais. Esse planejamento busca garantir que a TI contribua efetivamente para a geração de valor, inovação e vantagem competitiva.</w:t>
      </w:r>
    </w:p>
    <w:p w14:paraId="6BFC90D2" w14:textId="3FFF4FAF" w:rsidR="00042BDC" w:rsidRDefault="006A3672" w:rsidP="00042BDC">
      <w:pPr>
        <w:spacing w:line="360" w:lineRule="auto"/>
        <w:ind w:firstLine="709"/>
        <w:jc w:val="both"/>
        <w:rPr>
          <w:rFonts w:ascii="Arial" w:hAnsi="Arial" w:cs="Arial"/>
        </w:rPr>
      </w:pPr>
      <w:r w:rsidRPr="006A3672">
        <w:rPr>
          <w:rFonts w:ascii="Arial" w:hAnsi="Arial" w:cs="Arial"/>
        </w:rPr>
        <w:t>O alinhamento estratégico entre TI e negócio promove integração de processos, uso intensivo de dados para apoio à decisão e maior capacidade de adaptação às mudanças externas (</w:t>
      </w:r>
      <w:proofErr w:type="spellStart"/>
      <w:r w:rsidRPr="006A3672">
        <w:rPr>
          <w:rFonts w:ascii="Arial" w:hAnsi="Arial" w:cs="Arial"/>
        </w:rPr>
        <w:t>Concur</w:t>
      </w:r>
      <w:proofErr w:type="spellEnd"/>
      <w:r w:rsidRPr="006A3672">
        <w:rPr>
          <w:rFonts w:ascii="Arial" w:hAnsi="Arial" w:cs="Arial"/>
        </w:rPr>
        <w:t xml:space="preserve">, 2026). </w:t>
      </w:r>
      <w:r>
        <w:rPr>
          <w:rFonts w:ascii="Arial" w:hAnsi="Arial" w:cs="Arial"/>
        </w:rPr>
        <w:t xml:space="preserve"> </w:t>
      </w:r>
      <w:r w:rsidR="00042BDC" w:rsidRPr="00042BDC">
        <w:rPr>
          <w:rFonts w:ascii="Arial" w:hAnsi="Arial" w:cs="Arial"/>
        </w:rPr>
        <w:t>Em empresas digitais, a TI assume papel central na criação de produtos, serviços e modelos de negócio inovadores.</w:t>
      </w:r>
    </w:p>
    <w:p w14:paraId="2CF26B48" w14:textId="77777777" w:rsidR="00042BDC" w:rsidRPr="00042BDC" w:rsidRDefault="00042BDC" w:rsidP="00042BDC">
      <w:pPr>
        <w:spacing w:line="360" w:lineRule="auto"/>
        <w:ind w:firstLine="709"/>
        <w:jc w:val="both"/>
        <w:rPr>
          <w:rFonts w:ascii="Arial" w:hAnsi="Arial" w:cs="Arial"/>
        </w:rPr>
      </w:pPr>
    </w:p>
    <w:p w14:paraId="534CB3CF" w14:textId="4B21BBD3" w:rsidR="00042BDC" w:rsidRPr="00042BDC" w:rsidRDefault="00042BDC" w:rsidP="00042BDC">
      <w:pPr>
        <w:spacing w:line="360" w:lineRule="auto"/>
        <w:ind w:firstLine="709"/>
        <w:jc w:val="both"/>
        <w:rPr>
          <w:rFonts w:ascii="Arial" w:hAnsi="Arial" w:cs="Arial"/>
          <w:b/>
          <w:bCs/>
        </w:rPr>
      </w:pPr>
      <w:r w:rsidRPr="00042BDC">
        <w:rPr>
          <w:rFonts w:ascii="Arial" w:hAnsi="Arial" w:cs="Arial"/>
          <w:b/>
          <w:bCs/>
        </w:rPr>
        <w:t>3. METODOLOGIA</w:t>
      </w:r>
    </w:p>
    <w:p w14:paraId="0BD33DFB" w14:textId="626F205A" w:rsidR="00042BDC" w:rsidRDefault="006A3672" w:rsidP="00042BDC">
      <w:pPr>
        <w:spacing w:line="360" w:lineRule="auto"/>
        <w:ind w:firstLine="709"/>
        <w:jc w:val="both"/>
        <w:rPr>
          <w:rFonts w:ascii="Arial" w:hAnsi="Arial" w:cs="Arial"/>
        </w:rPr>
      </w:pPr>
      <w:r w:rsidRPr="006A3672">
        <w:rPr>
          <w:rFonts w:ascii="Arial" w:hAnsi="Arial" w:cs="Arial"/>
        </w:rPr>
        <w:t xml:space="preserve">A pesquisa caracteriza-se como estudo de caso qualitativo e descritivo. Foram utilizadas fontes secundárias, como relatórios institucionais, publicações acadêmicas </w:t>
      </w:r>
      <w:r w:rsidRPr="006A3672">
        <w:rPr>
          <w:rFonts w:ascii="Arial" w:hAnsi="Arial" w:cs="Arial"/>
        </w:rPr>
        <w:lastRenderedPageBreak/>
        <w:t>e informações oficiais da empresa. A análise concentrou-se nas práticas de planejamento estratégico de TI do Nubank e sua relação com processos de negócio e resultados organizacionais, buscando conectar teoria e prática.</w:t>
      </w:r>
    </w:p>
    <w:p w14:paraId="054D12EB" w14:textId="77777777" w:rsidR="006A3672" w:rsidRPr="00042BDC" w:rsidRDefault="006A3672" w:rsidP="00042BDC">
      <w:pPr>
        <w:spacing w:line="360" w:lineRule="auto"/>
        <w:ind w:firstLine="709"/>
        <w:jc w:val="both"/>
        <w:rPr>
          <w:rFonts w:ascii="Arial" w:hAnsi="Arial" w:cs="Arial"/>
        </w:rPr>
      </w:pPr>
    </w:p>
    <w:p w14:paraId="0352CDEE" w14:textId="1F2B4FCD" w:rsidR="00042BDC" w:rsidRPr="00042BDC" w:rsidRDefault="00CF4CDA" w:rsidP="00042BDC">
      <w:pPr>
        <w:spacing w:line="360" w:lineRule="auto"/>
        <w:ind w:firstLine="709"/>
        <w:jc w:val="both"/>
        <w:rPr>
          <w:rFonts w:ascii="Arial" w:hAnsi="Arial" w:cs="Arial"/>
          <w:b/>
          <w:bCs/>
        </w:rPr>
      </w:pPr>
      <w:r w:rsidRPr="00042BDC">
        <w:rPr>
          <w:rFonts w:ascii="Arial" w:hAnsi="Arial" w:cs="Arial"/>
          <w:b/>
          <w:bCs/>
        </w:rPr>
        <w:t xml:space="preserve">4. </w:t>
      </w:r>
      <w:r w:rsidRPr="00CF4CDA">
        <w:rPr>
          <w:rFonts w:ascii="Arial" w:hAnsi="Arial" w:cs="Arial"/>
          <w:b/>
          <w:bCs/>
        </w:rPr>
        <w:t>NUBANK S.A.</w:t>
      </w:r>
    </w:p>
    <w:p w14:paraId="1AB2CED9" w14:textId="0B98CFB3" w:rsidR="00042BDC" w:rsidRPr="00042BDC" w:rsidRDefault="00042BDC" w:rsidP="00042BDC">
      <w:pPr>
        <w:spacing w:line="360" w:lineRule="auto"/>
        <w:ind w:firstLine="709"/>
        <w:jc w:val="both"/>
        <w:rPr>
          <w:rFonts w:ascii="Arial" w:hAnsi="Arial" w:cs="Arial"/>
        </w:rPr>
      </w:pPr>
      <w:r w:rsidRPr="00042BDC">
        <w:rPr>
          <w:rFonts w:ascii="Arial" w:hAnsi="Arial" w:cs="Arial"/>
        </w:rPr>
        <w:t>O Nubank S.A. é uma empresa brasileira do setor financeiro, classificada como fintech, que atua principalmente na oferta de serviços bancários digitais, como conta corrente, cartões de crédito e soluções de pagamento. Fundada em 2013, a empresa</w:t>
      </w:r>
      <w:r w:rsidR="006A3672">
        <w:rPr>
          <w:rFonts w:ascii="Arial" w:hAnsi="Arial" w:cs="Arial"/>
        </w:rPr>
        <w:t xml:space="preserve"> </w:t>
      </w:r>
      <w:r w:rsidR="006A3672" w:rsidRPr="006A3672">
        <w:rPr>
          <w:rFonts w:ascii="Arial" w:hAnsi="Arial" w:cs="Arial"/>
        </w:rPr>
        <w:t>destaca-se pela utilização intensiva de inteligência artificial e análise de dados para personalizar serviços e garantir confiabilidade (Building Nubank, 2026).</w:t>
      </w:r>
    </w:p>
    <w:p w14:paraId="5C49EA1F" w14:textId="1ED9B9F9" w:rsidR="00042BDC" w:rsidRDefault="00042BDC" w:rsidP="00042BDC">
      <w:pPr>
        <w:spacing w:line="360" w:lineRule="auto"/>
        <w:ind w:firstLine="709"/>
        <w:jc w:val="both"/>
        <w:rPr>
          <w:rFonts w:ascii="Arial" w:hAnsi="Arial" w:cs="Arial"/>
        </w:rPr>
      </w:pPr>
      <w:r w:rsidRPr="00042BDC">
        <w:rPr>
          <w:rFonts w:ascii="Arial" w:hAnsi="Arial" w:cs="Arial"/>
        </w:rPr>
        <w:t>Por operar majoritariamente em ambientes digitais, o Nubank depende fortemente de uma infraestrutura tecnológica robusta, sistemas escaláveis e soluções de segurança da informação para garantir a confiabilidade de seus serviços e a proteção dos dados de seus clientes.</w:t>
      </w:r>
    </w:p>
    <w:p w14:paraId="67AB221B" w14:textId="77777777" w:rsidR="00042BDC" w:rsidRPr="00042BDC" w:rsidRDefault="00042BDC" w:rsidP="00042BDC">
      <w:pPr>
        <w:spacing w:line="360" w:lineRule="auto"/>
        <w:ind w:firstLine="709"/>
        <w:jc w:val="both"/>
        <w:rPr>
          <w:rFonts w:ascii="Arial" w:hAnsi="Arial" w:cs="Arial"/>
        </w:rPr>
      </w:pPr>
    </w:p>
    <w:p w14:paraId="1AA790B0" w14:textId="32793A01" w:rsidR="00042BDC" w:rsidRPr="00042BDC" w:rsidRDefault="00042BDC" w:rsidP="00042BDC">
      <w:pPr>
        <w:spacing w:line="360" w:lineRule="auto"/>
        <w:ind w:firstLine="709"/>
        <w:jc w:val="both"/>
        <w:rPr>
          <w:rFonts w:ascii="Arial" w:hAnsi="Arial" w:cs="Arial"/>
          <w:b/>
          <w:bCs/>
        </w:rPr>
      </w:pPr>
      <w:r w:rsidRPr="00042BDC">
        <w:rPr>
          <w:rFonts w:ascii="Arial" w:hAnsi="Arial" w:cs="Arial"/>
          <w:b/>
          <w:bCs/>
        </w:rPr>
        <w:t>5. RESULTADOS</w:t>
      </w:r>
    </w:p>
    <w:p w14:paraId="29667938" w14:textId="15DC6A49" w:rsidR="00042BDC" w:rsidRPr="00042BDC" w:rsidRDefault="00042BDC" w:rsidP="00042BDC">
      <w:pPr>
        <w:spacing w:line="360" w:lineRule="auto"/>
        <w:ind w:firstLine="709"/>
        <w:jc w:val="both"/>
        <w:rPr>
          <w:rFonts w:ascii="Arial" w:hAnsi="Arial" w:cs="Arial"/>
        </w:rPr>
      </w:pPr>
      <w:r w:rsidRPr="00042BDC">
        <w:rPr>
          <w:rFonts w:ascii="Arial" w:hAnsi="Arial" w:cs="Arial"/>
        </w:rPr>
        <w:t xml:space="preserve">A adoção de um </w:t>
      </w:r>
      <w:r w:rsidR="006A3672">
        <w:rPr>
          <w:rFonts w:ascii="Arial" w:hAnsi="Arial" w:cs="Arial"/>
        </w:rPr>
        <w:t>p</w:t>
      </w:r>
      <w:r w:rsidRPr="00042BDC">
        <w:rPr>
          <w:rFonts w:ascii="Arial" w:hAnsi="Arial" w:cs="Arial"/>
        </w:rPr>
        <w:t xml:space="preserve">lanejamento </w:t>
      </w:r>
      <w:r w:rsidR="006A3672">
        <w:rPr>
          <w:rFonts w:ascii="Arial" w:hAnsi="Arial" w:cs="Arial"/>
        </w:rPr>
        <w:t>e</w:t>
      </w:r>
      <w:r w:rsidRPr="00042BDC">
        <w:rPr>
          <w:rFonts w:ascii="Arial" w:hAnsi="Arial" w:cs="Arial"/>
        </w:rPr>
        <w:t>stratégico de TI permitiu ao Nubank implantar soluções tecnológicas focadas em escalabilidade, automação de processos e análise de grandes volumes de dados. A utilização de arquiteturas em nuvem contribuiu para maior flexibilidade operacional e rápida adaptação ao crescimento da base de clientes.</w:t>
      </w:r>
    </w:p>
    <w:p w14:paraId="01EA916D" w14:textId="36C17AC8" w:rsidR="00042BDC" w:rsidRDefault="006A3672" w:rsidP="00042BDC">
      <w:pPr>
        <w:spacing w:line="360" w:lineRule="auto"/>
        <w:ind w:firstLine="709"/>
        <w:jc w:val="both"/>
        <w:rPr>
          <w:rFonts w:ascii="Arial" w:hAnsi="Arial" w:cs="Arial"/>
        </w:rPr>
      </w:pPr>
      <w:r w:rsidRPr="006A3672">
        <w:rPr>
          <w:rFonts w:ascii="Arial" w:hAnsi="Arial" w:cs="Arial"/>
        </w:rPr>
        <w:t>O uso estratégico de dados e ferramentas analíticas resultou em melhorias na experiência do usuário, eficiência nos processos internos e suporte à tomada de decisão em tempo real. Além disso, a TI foi determinante na criação de novos produtos digitais e na consolidação da liderança no setor financeiro (</w:t>
      </w:r>
      <w:proofErr w:type="spellStart"/>
      <w:r w:rsidR="0067395F">
        <w:rPr>
          <w:rFonts w:ascii="Arial" w:hAnsi="Arial" w:cs="Arial"/>
        </w:rPr>
        <w:t>Borneli</w:t>
      </w:r>
      <w:proofErr w:type="spellEnd"/>
      <w:r w:rsidRPr="006A3672">
        <w:rPr>
          <w:rFonts w:ascii="Arial" w:hAnsi="Arial" w:cs="Arial"/>
        </w:rPr>
        <w:t>, 202</w:t>
      </w:r>
      <w:r w:rsidR="0067395F">
        <w:rPr>
          <w:rFonts w:ascii="Arial" w:hAnsi="Arial" w:cs="Arial"/>
        </w:rPr>
        <w:t>5</w:t>
      </w:r>
      <w:r w:rsidRPr="006A3672">
        <w:rPr>
          <w:rFonts w:ascii="Arial" w:hAnsi="Arial" w:cs="Arial"/>
        </w:rPr>
        <w:t>).</w:t>
      </w:r>
    </w:p>
    <w:p w14:paraId="5E20CCFD" w14:textId="77777777" w:rsidR="006A3672" w:rsidRDefault="006A3672" w:rsidP="00042BDC">
      <w:pPr>
        <w:spacing w:line="360" w:lineRule="auto"/>
        <w:ind w:firstLine="709"/>
        <w:jc w:val="both"/>
        <w:rPr>
          <w:rFonts w:ascii="Arial" w:hAnsi="Arial" w:cs="Arial"/>
        </w:rPr>
      </w:pPr>
    </w:p>
    <w:p w14:paraId="4AF527AD" w14:textId="2001D8E5" w:rsidR="00042BDC" w:rsidRPr="00042BDC" w:rsidRDefault="00042BDC" w:rsidP="00042BDC">
      <w:pPr>
        <w:spacing w:line="360" w:lineRule="auto"/>
        <w:ind w:firstLine="709"/>
        <w:jc w:val="both"/>
        <w:rPr>
          <w:rFonts w:ascii="Arial" w:hAnsi="Arial" w:cs="Arial"/>
          <w:b/>
          <w:bCs/>
        </w:rPr>
      </w:pPr>
      <w:r w:rsidRPr="00042BDC">
        <w:rPr>
          <w:rFonts w:ascii="Arial" w:hAnsi="Arial" w:cs="Arial"/>
          <w:b/>
          <w:bCs/>
        </w:rPr>
        <w:t>6. DISCUSSÃO</w:t>
      </w:r>
    </w:p>
    <w:p w14:paraId="39FFEE9E" w14:textId="33B20E79" w:rsidR="00042BDC" w:rsidRPr="00042BDC" w:rsidRDefault="00042BDC" w:rsidP="00042BDC">
      <w:pPr>
        <w:spacing w:line="360" w:lineRule="auto"/>
        <w:ind w:firstLine="709"/>
        <w:jc w:val="both"/>
        <w:rPr>
          <w:rFonts w:ascii="Arial" w:hAnsi="Arial" w:cs="Arial"/>
        </w:rPr>
      </w:pPr>
      <w:r w:rsidRPr="00042BDC">
        <w:rPr>
          <w:rFonts w:ascii="Arial" w:hAnsi="Arial" w:cs="Arial"/>
        </w:rPr>
        <w:t xml:space="preserve">Os resultados observados demonstram que, em empresas digitais como o Nubank, a TI não atua apenas como suporte, mas como elemento central do modelo de negócio. O </w:t>
      </w:r>
      <w:r w:rsidR="00853B15">
        <w:rPr>
          <w:rFonts w:ascii="Arial" w:hAnsi="Arial" w:cs="Arial"/>
        </w:rPr>
        <w:t>p</w:t>
      </w:r>
      <w:r w:rsidRPr="00042BDC">
        <w:rPr>
          <w:rFonts w:ascii="Arial" w:hAnsi="Arial" w:cs="Arial"/>
        </w:rPr>
        <w:t xml:space="preserve">lanejamento </w:t>
      </w:r>
      <w:r w:rsidR="00853B15">
        <w:rPr>
          <w:rFonts w:ascii="Arial" w:hAnsi="Arial" w:cs="Arial"/>
        </w:rPr>
        <w:t>e</w:t>
      </w:r>
      <w:r w:rsidRPr="00042BDC">
        <w:rPr>
          <w:rFonts w:ascii="Arial" w:hAnsi="Arial" w:cs="Arial"/>
        </w:rPr>
        <w:t xml:space="preserve">stratégico de TI possibilita o alinhamento entre inovação </w:t>
      </w:r>
      <w:r w:rsidRPr="00042BDC">
        <w:rPr>
          <w:rFonts w:ascii="Arial" w:hAnsi="Arial" w:cs="Arial"/>
        </w:rPr>
        <w:lastRenderedPageBreak/>
        <w:t>tecnológica e objetivos organizacionais, favorecendo a competitividade e a diferenciação no mercado financeiro.</w:t>
      </w:r>
    </w:p>
    <w:p w14:paraId="2A71E3EA" w14:textId="77777777" w:rsidR="00042BDC" w:rsidRPr="00042BDC" w:rsidRDefault="00042BDC" w:rsidP="00042BDC">
      <w:pPr>
        <w:spacing w:line="360" w:lineRule="auto"/>
        <w:ind w:firstLine="709"/>
        <w:jc w:val="both"/>
        <w:rPr>
          <w:rFonts w:ascii="Arial" w:hAnsi="Arial" w:cs="Arial"/>
        </w:rPr>
      </w:pPr>
      <w:r w:rsidRPr="00042BDC">
        <w:rPr>
          <w:rFonts w:ascii="Arial" w:hAnsi="Arial" w:cs="Arial"/>
        </w:rPr>
        <w:t>A análise evidencia que o sucesso desse planejamento depende de fatores como governança de TI, cultura organizacional orientada à inovação e investimento contínuo em tecnologia e capacitação profissional.</w:t>
      </w:r>
    </w:p>
    <w:p w14:paraId="255098C7" w14:textId="77777777" w:rsidR="00042BDC" w:rsidRDefault="00042BDC" w:rsidP="00042BDC">
      <w:pPr>
        <w:spacing w:line="360" w:lineRule="auto"/>
        <w:ind w:firstLine="709"/>
        <w:jc w:val="both"/>
        <w:rPr>
          <w:rFonts w:ascii="Arial" w:hAnsi="Arial" w:cs="Arial"/>
        </w:rPr>
      </w:pPr>
    </w:p>
    <w:p w14:paraId="59D59BB9" w14:textId="4DE3556A" w:rsidR="00042BDC" w:rsidRPr="00042BDC" w:rsidRDefault="00042BDC" w:rsidP="00042BDC">
      <w:pPr>
        <w:spacing w:line="360" w:lineRule="auto"/>
        <w:ind w:firstLine="709"/>
        <w:jc w:val="both"/>
        <w:rPr>
          <w:rFonts w:ascii="Arial" w:hAnsi="Arial" w:cs="Arial"/>
          <w:b/>
          <w:bCs/>
        </w:rPr>
      </w:pPr>
      <w:r w:rsidRPr="00042BDC">
        <w:rPr>
          <w:rFonts w:ascii="Arial" w:hAnsi="Arial" w:cs="Arial"/>
          <w:b/>
          <w:bCs/>
        </w:rPr>
        <w:t>7. CONCLUSÃO</w:t>
      </w:r>
    </w:p>
    <w:p w14:paraId="72C3F154" w14:textId="53AB865A" w:rsidR="00042BDC" w:rsidRPr="00042BDC" w:rsidRDefault="00042BDC" w:rsidP="00042BDC">
      <w:pPr>
        <w:spacing w:line="360" w:lineRule="auto"/>
        <w:ind w:firstLine="709"/>
        <w:jc w:val="both"/>
        <w:rPr>
          <w:rFonts w:ascii="Arial" w:hAnsi="Arial" w:cs="Arial"/>
        </w:rPr>
      </w:pPr>
      <w:r w:rsidRPr="00042BDC">
        <w:rPr>
          <w:rFonts w:ascii="Arial" w:hAnsi="Arial" w:cs="Arial"/>
        </w:rPr>
        <w:t xml:space="preserve">Conclui-se que o </w:t>
      </w:r>
      <w:r w:rsidR="00853B15">
        <w:rPr>
          <w:rFonts w:ascii="Arial" w:hAnsi="Arial" w:cs="Arial"/>
        </w:rPr>
        <w:t>p</w:t>
      </w:r>
      <w:r w:rsidRPr="00042BDC">
        <w:rPr>
          <w:rFonts w:ascii="Arial" w:hAnsi="Arial" w:cs="Arial"/>
        </w:rPr>
        <w:t xml:space="preserve">lanejamento </w:t>
      </w:r>
      <w:r w:rsidR="00853B15">
        <w:rPr>
          <w:rFonts w:ascii="Arial" w:hAnsi="Arial" w:cs="Arial"/>
        </w:rPr>
        <w:t>e</w:t>
      </w:r>
      <w:r w:rsidRPr="00042BDC">
        <w:rPr>
          <w:rFonts w:ascii="Arial" w:hAnsi="Arial" w:cs="Arial"/>
        </w:rPr>
        <w:t>stratégico de TI é fundamental para organizações que operam em ambientes digitais e altamente competitivos. O caso do Nubank evidencia que o alinhamento entre tecnologia, processos e estratégia organizacional contribui para a eficiência operacional, inovação contínua e geração de valor.</w:t>
      </w:r>
    </w:p>
    <w:p w14:paraId="620E1DA6" w14:textId="78095469" w:rsidR="00042BDC" w:rsidRPr="00042BDC" w:rsidRDefault="00042BDC" w:rsidP="00042BDC">
      <w:pPr>
        <w:spacing w:line="360" w:lineRule="auto"/>
        <w:ind w:firstLine="709"/>
        <w:jc w:val="both"/>
        <w:rPr>
          <w:rFonts w:ascii="Arial" w:hAnsi="Arial" w:cs="Arial"/>
        </w:rPr>
      </w:pPr>
      <w:r w:rsidRPr="00042BDC">
        <w:rPr>
          <w:rFonts w:ascii="Arial" w:hAnsi="Arial" w:cs="Arial"/>
        </w:rPr>
        <w:t xml:space="preserve">Dessa forma, </w:t>
      </w:r>
      <w:r w:rsidR="00853B15">
        <w:rPr>
          <w:rFonts w:ascii="Arial" w:hAnsi="Arial" w:cs="Arial"/>
        </w:rPr>
        <w:t>ele</w:t>
      </w:r>
      <w:r w:rsidRPr="00042BDC">
        <w:rPr>
          <w:rFonts w:ascii="Arial" w:hAnsi="Arial" w:cs="Arial"/>
        </w:rPr>
        <w:t xml:space="preserve"> deve ser compreendido como uma decisão estratégica essencial para a sustentabilidade e o crescimento das empresas brasileiras no cenário digital.</w:t>
      </w:r>
    </w:p>
    <w:p w14:paraId="2D02577E" w14:textId="77777777" w:rsidR="00042BDC" w:rsidRDefault="00042BDC" w:rsidP="00042BDC">
      <w:pPr>
        <w:spacing w:line="360" w:lineRule="auto"/>
        <w:ind w:firstLine="709"/>
        <w:jc w:val="both"/>
        <w:rPr>
          <w:rFonts w:ascii="Arial" w:hAnsi="Arial" w:cs="Arial"/>
        </w:rPr>
      </w:pPr>
    </w:p>
    <w:p w14:paraId="1D53AEF1" w14:textId="786DF2A3" w:rsidR="00042BDC" w:rsidRPr="00042BDC" w:rsidRDefault="00042BDC" w:rsidP="00042BDC">
      <w:pPr>
        <w:spacing w:line="360" w:lineRule="auto"/>
        <w:ind w:firstLine="709"/>
        <w:jc w:val="both"/>
        <w:rPr>
          <w:rFonts w:ascii="Arial" w:hAnsi="Arial" w:cs="Arial"/>
          <w:b/>
          <w:bCs/>
        </w:rPr>
      </w:pPr>
      <w:r w:rsidRPr="00042BDC">
        <w:rPr>
          <w:rFonts w:ascii="Arial" w:hAnsi="Arial" w:cs="Arial"/>
          <w:b/>
          <w:bCs/>
        </w:rPr>
        <w:t>8. REFERÊNCIAS</w:t>
      </w:r>
    </w:p>
    <w:p w14:paraId="0C212FD9" w14:textId="2087941F" w:rsidR="006A3672" w:rsidRPr="006A3672" w:rsidRDefault="006A3672" w:rsidP="006A3672">
      <w:pPr>
        <w:spacing w:line="360" w:lineRule="auto"/>
        <w:ind w:firstLine="709"/>
        <w:jc w:val="both"/>
        <w:rPr>
          <w:rFonts w:ascii="Arial" w:hAnsi="Arial" w:cs="Arial"/>
        </w:rPr>
      </w:pPr>
      <w:r w:rsidRPr="006A3672">
        <w:rPr>
          <w:rFonts w:ascii="Arial" w:hAnsi="Arial" w:cs="Arial"/>
        </w:rPr>
        <w:t xml:space="preserve">BUILDING NUBANK. </w:t>
      </w:r>
      <w:r w:rsidRPr="006A3672">
        <w:rPr>
          <w:rFonts w:ascii="Arial" w:hAnsi="Arial" w:cs="Arial"/>
          <w:b/>
          <w:bCs/>
        </w:rPr>
        <w:t>IA no Nubank: como uma das maiores plataformas de serviços financeiros do mundo usa inteligência artificial</w:t>
      </w:r>
      <w:r w:rsidRPr="006A3672">
        <w:rPr>
          <w:rFonts w:ascii="Arial" w:hAnsi="Arial" w:cs="Arial"/>
        </w:rPr>
        <w:t xml:space="preserve">. Disponível em: </w:t>
      </w:r>
      <w:hyperlink r:id="rId7" w:history="1">
        <w:r w:rsidRPr="006A3672">
          <w:rPr>
            <w:rStyle w:val="Hyperlink"/>
            <w:rFonts w:ascii="Arial" w:hAnsi="Arial" w:cs="Arial"/>
          </w:rPr>
          <w:t>https://building.nubank.com/pt-br/ia-no-nubank-como-uma-das-maiores-plataformas-de-servicos-financeiros-do-mundo-usa-inteligencia-artificial/</w:t>
        </w:r>
      </w:hyperlink>
      <w:r w:rsidRPr="006A3672">
        <w:rPr>
          <w:rFonts w:ascii="Arial" w:hAnsi="Arial" w:cs="Arial"/>
        </w:rPr>
        <w:t xml:space="preserve">. Acesso em: </w:t>
      </w:r>
      <w:r>
        <w:rPr>
          <w:rFonts w:ascii="Arial" w:hAnsi="Arial" w:cs="Arial"/>
        </w:rPr>
        <w:t>4</w:t>
      </w:r>
      <w:r w:rsidRPr="006A3672">
        <w:rPr>
          <w:rFonts w:ascii="Arial" w:hAnsi="Arial" w:cs="Arial"/>
        </w:rPr>
        <w:t xml:space="preserve"> fev. 2026.</w:t>
      </w:r>
    </w:p>
    <w:p w14:paraId="70354DC7" w14:textId="71037354" w:rsidR="006A3672" w:rsidRPr="006A3672" w:rsidRDefault="006A3672" w:rsidP="006A3672">
      <w:pPr>
        <w:spacing w:line="360" w:lineRule="auto"/>
        <w:ind w:firstLine="709"/>
        <w:jc w:val="both"/>
        <w:rPr>
          <w:rFonts w:ascii="Arial" w:hAnsi="Arial" w:cs="Arial"/>
        </w:rPr>
      </w:pPr>
      <w:r w:rsidRPr="006A3672">
        <w:rPr>
          <w:rFonts w:ascii="Arial" w:hAnsi="Arial" w:cs="Arial"/>
        </w:rPr>
        <w:t xml:space="preserve">CONCUR. </w:t>
      </w:r>
      <w:r w:rsidRPr="006A3672">
        <w:rPr>
          <w:rFonts w:ascii="Arial" w:hAnsi="Arial" w:cs="Arial"/>
          <w:b/>
          <w:bCs/>
        </w:rPr>
        <w:t>Planejamento estratégico de TI</w:t>
      </w:r>
      <w:r w:rsidRPr="006A3672">
        <w:rPr>
          <w:rFonts w:ascii="Arial" w:hAnsi="Arial" w:cs="Arial"/>
        </w:rPr>
        <w:t xml:space="preserve">. Disponível em: </w:t>
      </w:r>
      <w:hyperlink r:id="rId8" w:history="1">
        <w:r w:rsidRPr="006A3672">
          <w:rPr>
            <w:rStyle w:val="Hyperlink"/>
            <w:rFonts w:ascii="Arial" w:hAnsi="Arial" w:cs="Arial"/>
          </w:rPr>
          <w:t>https://www.concur.com.br/blog/article/p</w:t>
        </w:r>
        <w:r w:rsidRPr="006A3672">
          <w:rPr>
            <w:rStyle w:val="Hyperlink"/>
            <w:rFonts w:ascii="Arial" w:hAnsi="Arial" w:cs="Arial"/>
          </w:rPr>
          <w:t>l</w:t>
        </w:r>
        <w:r w:rsidRPr="006A3672">
          <w:rPr>
            <w:rStyle w:val="Hyperlink"/>
            <w:rFonts w:ascii="Arial" w:hAnsi="Arial" w:cs="Arial"/>
          </w:rPr>
          <w:t>anejamento-estrategico-de-TI</w:t>
        </w:r>
      </w:hyperlink>
      <w:r w:rsidRPr="006A3672">
        <w:rPr>
          <w:rFonts w:ascii="Arial" w:hAnsi="Arial" w:cs="Arial"/>
        </w:rPr>
        <w:t xml:space="preserve">. Acesso em: </w:t>
      </w:r>
      <w:r>
        <w:rPr>
          <w:rFonts w:ascii="Arial" w:hAnsi="Arial" w:cs="Arial"/>
        </w:rPr>
        <w:t>4</w:t>
      </w:r>
      <w:r w:rsidRPr="006A3672">
        <w:rPr>
          <w:rFonts w:ascii="Arial" w:hAnsi="Arial" w:cs="Arial"/>
        </w:rPr>
        <w:t xml:space="preserve"> fev. 2026.</w:t>
      </w:r>
    </w:p>
    <w:p w14:paraId="47F5C31A" w14:textId="5528E405" w:rsidR="006A3672" w:rsidRPr="006A3672" w:rsidRDefault="006A3672" w:rsidP="006A3672">
      <w:pPr>
        <w:spacing w:line="360" w:lineRule="auto"/>
        <w:ind w:firstLine="709"/>
        <w:jc w:val="both"/>
        <w:rPr>
          <w:rFonts w:ascii="Arial" w:hAnsi="Arial" w:cs="Arial"/>
        </w:rPr>
      </w:pPr>
      <w:r w:rsidRPr="006A3672">
        <w:rPr>
          <w:rFonts w:ascii="Arial" w:hAnsi="Arial" w:cs="Arial"/>
        </w:rPr>
        <w:t xml:space="preserve">EUAX. </w:t>
      </w:r>
      <w:r w:rsidRPr="006A3672">
        <w:rPr>
          <w:rFonts w:ascii="Arial" w:hAnsi="Arial" w:cs="Arial"/>
          <w:b/>
          <w:bCs/>
        </w:rPr>
        <w:t>Planejamento estratégico de TI</w:t>
      </w:r>
      <w:r w:rsidRPr="006A3672">
        <w:rPr>
          <w:rFonts w:ascii="Arial" w:hAnsi="Arial" w:cs="Arial"/>
        </w:rPr>
        <w:t xml:space="preserve">. Disponível em: </w:t>
      </w:r>
      <w:hyperlink r:id="rId9" w:history="1">
        <w:r w:rsidRPr="006A3672">
          <w:rPr>
            <w:rStyle w:val="Hyperlink"/>
            <w:rFonts w:ascii="Arial" w:hAnsi="Arial" w:cs="Arial"/>
          </w:rPr>
          <w:t>https://www.euax.com.br/2018/04/planejamento-estrategico-de-ti/</w:t>
        </w:r>
      </w:hyperlink>
      <w:r w:rsidRPr="006A3672">
        <w:rPr>
          <w:rFonts w:ascii="Arial" w:hAnsi="Arial" w:cs="Arial"/>
        </w:rPr>
        <w:t xml:space="preserve">. Acesso em: </w:t>
      </w:r>
      <w:r>
        <w:rPr>
          <w:rFonts w:ascii="Arial" w:hAnsi="Arial" w:cs="Arial"/>
        </w:rPr>
        <w:t>4</w:t>
      </w:r>
      <w:r w:rsidRPr="006A3672">
        <w:rPr>
          <w:rFonts w:ascii="Arial" w:hAnsi="Arial" w:cs="Arial"/>
        </w:rPr>
        <w:t xml:space="preserve"> fev. 2026.</w:t>
      </w:r>
    </w:p>
    <w:p w14:paraId="3A4AA75E" w14:textId="1E806917" w:rsidR="006A3672" w:rsidRPr="006A3672" w:rsidRDefault="006A3672" w:rsidP="006A3672">
      <w:pPr>
        <w:spacing w:line="360" w:lineRule="auto"/>
        <w:ind w:firstLine="709"/>
        <w:jc w:val="both"/>
        <w:rPr>
          <w:rFonts w:ascii="Arial" w:hAnsi="Arial" w:cs="Arial"/>
        </w:rPr>
      </w:pPr>
      <w:r w:rsidRPr="006A3672">
        <w:rPr>
          <w:rFonts w:ascii="Arial" w:hAnsi="Arial" w:cs="Arial"/>
        </w:rPr>
        <w:t xml:space="preserve">NUBANK. </w:t>
      </w:r>
      <w:r w:rsidRPr="006A3672">
        <w:rPr>
          <w:rFonts w:ascii="Arial" w:hAnsi="Arial" w:cs="Arial"/>
          <w:b/>
          <w:bCs/>
        </w:rPr>
        <w:t>Sobre o Nu</w:t>
      </w:r>
      <w:r w:rsidRPr="006A3672">
        <w:rPr>
          <w:rFonts w:ascii="Arial" w:hAnsi="Arial" w:cs="Arial"/>
        </w:rPr>
        <w:t xml:space="preserve">. Disponível em: </w:t>
      </w:r>
      <w:hyperlink r:id="rId10" w:history="1">
        <w:r w:rsidRPr="006A3672">
          <w:rPr>
            <w:rStyle w:val="Hyperlink"/>
            <w:rFonts w:ascii="Arial" w:hAnsi="Arial" w:cs="Arial"/>
          </w:rPr>
          <w:t>https://nubank.com.br/sobre-o-nu</w:t>
        </w:r>
      </w:hyperlink>
      <w:r w:rsidRPr="006A3672">
        <w:rPr>
          <w:rFonts w:ascii="Arial" w:hAnsi="Arial" w:cs="Arial"/>
        </w:rPr>
        <w:t xml:space="preserve">. Acesso em: </w:t>
      </w:r>
      <w:r>
        <w:rPr>
          <w:rFonts w:ascii="Arial" w:hAnsi="Arial" w:cs="Arial"/>
        </w:rPr>
        <w:t>4</w:t>
      </w:r>
      <w:r w:rsidRPr="006A3672">
        <w:rPr>
          <w:rFonts w:ascii="Arial" w:hAnsi="Arial" w:cs="Arial"/>
        </w:rPr>
        <w:t xml:space="preserve"> fev. 2026.</w:t>
      </w:r>
    </w:p>
    <w:p w14:paraId="5D03A2B4" w14:textId="520BF6C9" w:rsidR="006A3672" w:rsidRPr="006A3672" w:rsidRDefault="006A3672" w:rsidP="006A3672">
      <w:pPr>
        <w:spacing w:line="360" w:lineRule="auto"/>
        <w:ind w:firstLine="709"/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BORNELI, Junior. </w:t>
      </w:r>
      <w:proofErr w:type="spellStart"/>
      <w:r w:rsidRPr="006A3672">
        <w:rPr>
          <w:rFonts w:ascii="Arial" w:hAnsi="Arial" w:cs="Arial"/>
        </w:rPr>
        <w:t>S</w:t>
      </w:r>
      <w:r w:rsidR="0067395F">
        <w:rPr>
          <w:rFonts w:ascii="Arial" w:hAnsi="Arial" w:cs="Arial"/>
        </w:rPr>
        <w:t>tart</w:t>
      </w:r>
      <w:r w:rsidRPr="006A3672">
        <w:rPr>
          <w:rFonts w:ascii="Arial" w:hAnsi="Arial" w:cs="Arial"/>
        </w:rPr>
        <w:t>S</w:t>
      </w:r>
      <w:r w:rsidR="0067395F">
        <w:rPr>
          <w:rFonts w:ascii="Arial" w:hAnsi="Arial" w:cs="Arial"/>
        </w:rPr>
        <w:t>e</w:t>
      </w:r>
      <w:proofErr w:type="spellEnd"/>
      <w:r w:rsidRPr="006A3672">
        <w:rPr>
          <w:rFonts w:ascii="Arial" w:hAnsi="Arial" w:cs="Arial"/>
        </w:rPr>
        <w:t xml:space="preserve">. </w:t>
      </w:r>
      <w:r w:rsidRPr="006A3672">
        <w:rPr>
          <w:rFonts w:ascii="Arial" w:hAnsi="Arial" w:cs="Arial"/>
          <w:b/>
          <w:bCs/>
        </w:rPr>
        <w:t>Nubank dobra lucro e consolida liderança com tecnologia e eficiência</w:t>
      </w:r>
      <w:r w:rsidRPr="006A3672">
        <w:rPr>
          <w:rFonts w:ascii="Arial" w:hAnsi="Arial" w:cs="Arial"/>
        </w:rPr>
        <w:t xml:space="preserve">. Disponível em: </w:t>
      </w:r>
      <w:hyperlink r:id="rId11" w:history="1">
        <w:r w:rsidRPr="006A3672">
          <w:rPr>
            <w:rStyle w:val="Hyperlink"/>
            <w:rFonts w:ascii="Arial" w:hAnsi="Arial" w:cs="Arial"/>
          </w:rPr>
          <w:t>https://www.startse.com/artigos/nubank-dobra-lucro-e-consolida-lideranca-com-tecnologia-e-eficiencia/</w:t>
        </w:r>
      </w:hyperlink>
      <w:r w:rsidRPr="006A3672">
        <w:rPr>
          <w:rFonts w:ascii="Arial" w:hAnsi="Arial" w:cs="Arial"/>
        </w:rPr>
        <w:t xml:space="preserve">. Acesso em: </w:t>
      </w:r>
      <w:r>
        <w:rPr>
          <w:rFonts w:ascii="Arial" w:hAnsi="Arial" w:cs="Arial"/>
        </w:rPr>
        <w:t>4</w:t>
      </w:r>
      <w:r w:rsidRPr="006A3672">
        <w:rPr>
          <w:rFonts w:ascii="Arial" w:hAnsi="Arial" w:cs="Arial"/>
        </w:rPr>
        <w:t xml:space="preserve"> fev. 2026.</w:t>
      </w:r>
    </w:p>
    <w:p w14:paraId="6F85C042" w14:textId="715C61F6" w:rsidR="006A3672" w:rsidRPr="006A3672" w:rsidRDefault="006A3672" w:rsidP="006A3672">
      <w:pPr>
        <w:spacing w:line="360" w:lineRule="auto"/>
        <w:ind w:firstLine="709"/>
        <w:jc w:val="both"/>
        <w:rPr>
          <w:rFonts w:ascii="Arial" w:hAnsi="Arial" w:cs="Arial"/>
        </w:rPr>
      </w:pPr>
      <w:r w:rsidRPr="006A3672">
        <w:rPr>
          <w:rFonts w:ascii="Arial" w:hAnsi="Arial" w:cs="Arial"/>
        </w:rPr>
        <w:t xml:space="preserve">UDS TECNOLOGIA. </w:t>
      </w:r>
      <w:r w:rsidRPr="006A3672">
        <w:rPr>
          <w:rFonts w:ascii="Arial" w:hAnsi="Arial" w:cs="Arial"/>
          <w:b/>
          <w:bCs/>
        </w:rPr>
        <w:t>App Nubank: desenvolvimento de tecnologias</w:t>
      </w:r>
      <w:r w:rsidRPr="006A3672">
        <w:rPr>
          <w:rFonts w:ascii="Arial" w:hAnsi="Arial" w:cs="Arial"/>
        </w:rPr>
        <w:t xml:space="preserve">. Disponível em: </w:t>
      </w:r>
      <w:hyperlink r:id="rId12" w:history="1">
        <w:r w:rsidRPr="006A3672">
          <w:rPr>
            <w:rStyle w:val="Hyperlink"/>
            <w:rFonts w:ascii="Arial" w:hAnsi="Arial" w:cs="Arial"/>
          </w:rPr>
          <w:t>https://uds.com.br/blog/app-nubank-desenvolvimento-de-tecnologias/</w:t>
        </w:r>
      </w:hyperlink>
      <w:r w:rsidRPr="006A3672">
        <w:rPr>
          <w:rFonts w:ascii="Arial" w:hAnsi="Arial" w:cs="Arial"/>
        </w:rPr>
        <w:t xml:space="preserve">. Acesso em: </w:t>
      </w:r>
      <w:r>
        <w:rPr>
          <w:rFonts w:ascii="Arial" w:hAnsi="Arial" w:cs="Arial"/>
        </w:rPr>
        <w:t>4</w:t>
      </w:r>
      <w:r w:rsidRPr="006A3672">
        <w:rPr>
          <w:rFonts w:ascii="Arial" w:hAnsi="Arial" w:cs="Arial"/>
        </w:rPr>
        <w:t xml:space="preserve"> fev. 2026.</w:t>
      </w:r>
    </w:p>
    <w:p w14:paraId="792DA141" w14:textId="757B58A5" w:rsidR="006A3672" w:rsidRPr="006A3672" w:rsidRDefault="006A3672" w:rsidP="006A3672">
      <w:pPr>
        <w:spacing w:line="360" w:lineRule="auto"/>
        <w:ind w:firstLine="709"/>
        <w:jc w:val="both"/>
        <w:rPr>
          <w:rFonts w:ascii="Arial" w:hAnsi="Arial" w:cs="Arial"/>
        </w:rPr>
      </w:pPr>
      <w:r w:rsidRPr="006A3672">
        <w:rPr>
          <w:rFonts w:ascii="Arial" w:hAnsi="Arial" w:cs="Arial"/>
        </w:rPr>
        <w:t xml:space="preserve">UDS TECNOLOGIA. </w:t>
      </w:r>
      <w:r w:rsidRPr="006A3672">
        <w:rPr>
          <w:rFonts w:ascii="Arial" w:hAnsi="Arial" w:cs="Arial"/>
          <w:b/>
          <w:bCs/>
        </w:rPr>
        <w:t>Planejamento estratégico de TI: passo a passo</w:t>
      </w:r>
      <w:r w:rsidRPr="006A3672">
        <w:rPr>
          <w:rFonts w:ascii="Arial" w:hAnsi="Arial" w:cs="Arial"/>
        </w:rPr>
        <w:t xml:space="preserve">. Disponível em: </w:t>
      </w:r>
      <w:hyperlink r:id="rId13" w:history="1">
        <w:r w:rsidRPr="006A3672">
          <w:rPr>
            <w:rStyle w:val="Hyperlink"/>
            <w:rFonts w:ascii="Arial" w:hAnsi="Arial" w:cs="Arial"/>
          </w:rPr>
          <w:t>https://uds.com.br/blog/planejamento-estrategico-de-ti-passo-passo/</w:t>
        </w:r>
      </w:hyperlink>
      <w:r w:rsidRPr="006A3672">
        <w:rPr>
          <w:rFonts w:ascii="Arial" w:hAnsi="Arial" w:cs="Arial"/>
        </w:rPr>
        <w:t xml:space="preserve">. Acesso em: </w:t>
      </w:r>
      <w:r>
        <w:rPr>
          <w:rFonts w:ascii="Arial" w:hAnsi="Arial" w:cs="Arial"/>
        </w:rPr>
        <w:t>4</w:t>
      </w:r>
      <w:r w:rsidRPr="006A3672">
        <w:rPr>
          <w:rFonts w:ascii="Arial" w:hAnsi="Arial" w:cs="Arial"/>
        </w:rPr>
        <w:t xml:space="preserve"> fev. 2026.</w:t>
      </w:r>
    </w:p>
    <w:p w14:paraId="38235265" w14:textId="002BB4B7" w:rsidR="00CF4CDA" w:rsidRPr="00042BDC" w:rsidRDefault="00CF4CDA" w:rsidP="00CF4CDA">
      <w:pPr>
        <w:spacing w:line="360" w:lineRule="auto"/>
        <w:ind w:firstLine="709"/>
        <w:jc w:val="both"/>
        <w:rPr>
          <w:rFonts w:ascii="Arial" w:hAnsi="Arial" w:cs="Arial"/>
        </w:rPr>
      </w:pPr>
      <w:r w:rsidRPr="000317C2">
        <w:rPr>
          <w:rFonts w:ascii="Arial" w:hAnsi="Arial" w:cs="Arial"/>
        </w:rPr>
        <w:t>T</w:t>
      </w:r>
      <w:r>
        <w:rPr>
          <w:rFonts w:ascii="Arial" w:hAnsi="Arial" w:cs="Arial"/>
        </w:rPr>
        <w:t xml:space="preserve">AKATU, </w:t>
      </w:r>
      <w:r w:rsidRPr="003420EC">
        <w:rPr>
          <w:rFonts w:ascii="Arial" w:hAnsi="Arial" w:cs="Arial"/>
        </w:rPr>
        <w:t xml:space="preserve">Me. Deivison </w:t>
      </w:r>
      <w:proofErr w:type="gramStart"/>
      <w:r w:rsidRPr="003420EC">
        <w:rPr>
          <w:rFonts w:ascii="Arial" w:hAnsi="Arial" w:cs="Arial"/>
        </w:rPr>
        <w:t>S</w:t>
      </w:r>
      <w:r>
        <w:rPr>
          <w:rFonts w:ascii="Arial" w:hAnsi="Arial" w:cs="Arial"/>
        </w:rPr>
        <w:t>.</w:t>
      </w:r>
      <w:r w:rsidRPr="000317C2">
        <w:rPr>
          <w:rFonts w:ascii="Arial" w:hAnsi="Arial" w:cs="Arial"/>
        </w:rPr>
        <w:t>.</w:t>
      </w:r>
      <w:proofErr w:type="gramEnd"/>
      <w:r w:rsidRPr="000317C2">
        <w:rPr>
          <w:rFonts w:ascii="Arial" w:hAnsi="Arial" w:cs="Arial"/>
        </w:rPr>
        <w:t xml:space="preserve"> </w:t>
      </w:r>
      <w:r w:rsidRPr="003420EC">
        <w:rPr>
          <w:rFonts w:ascii="Arial" w:hAnsi="Arial" w:cs="Arial"/>
          <w:b/>
          <w:bCs/>
        </w:rPr>
        <w:t>Apresentação da Disciplina e Contextualização</w:t>
      </w:r>
      <w:r w:rsidRPr="000317C2">
        <w:rPr>
          <w:rFonts w:ascii="Arial" w:hAnsi="Arial" w:cs="Arial"/>
        </w:rPr>
        <w:t>. Disponível em:</w:t>
      </w:r>
      <w:r>
        <w:rPr>
          <w:rFonts w:ascii="Arial" w:hAnsi="Arial" w:cs="Arial"/>
        </w:rPr>
        <w:t xml:space="preserve"> </w:t>
      </w:r>
      <w:hyperlink r:id="rId14" w:history="1">
        <w:r w:rsidR="006A3672" w:rsidRPr="005A0AD0">
          <w:rPr>
            <w:rStyle w:val="Hyperlink"/>
          </w:rPr>
          <w:t>https://github.com/deivisontakatu/aula-planejamento-estrategico-ti/blob/main/Aulas/Aula%2001%20-%20Apresenta%C3%A7%C3%A3o%20da%20Disciplina%20e%20Contextualiza%C3%A7%C3%A3o.pdf</w:t>
        </w:r>
      </w:hyperlink>
      <w:r w:rsidRPr="000317C2">
        <w:rPr>
          <w:rFonts w:ascii="Arial" w:hAnsi="Arial" w:cs="Arial"/>
        </w:rPr>
        <w:t xml:space="preserve">. Acesso em: </w:t>
      </w:r>
      <w:r>
        <w:rPr>
          <w:rFonts w:ascii="Arial" w:hAnsi="Arial" w:cs="Arial"/>
        </w:rPr>
        <w:t>4</w:t>
      </w:r>
      <w:r w:rsidRPr="000317C2">
        <w:rPr>
          <w:rFonts w:ascii="Arial" w:hAnsi="Arial" w:cs="Arial"/>
        </w:rPr>
        <w:t xml:space="preserve"> fev. 2026.</w:t>
      </w:r>
    </w:p>
    <w:p w14:paraId="4CFD6677" w14:textId="77777777" w:rsidR="00042BDC" w:rsidRPr="00836AA8" w:rsidRDefault="00042BDC" w:rsidP="000317C2">
      <w:pPr>
        <w:spacing w:line="360" w:lineRule="auto"/>
        <w:ind w:firstLine="709"/>
        <w:jc w:val="both"/>
        <w:rPr>
          <w:rFonts w:ascii="Arial" w:hAnsi="Arial" w:cs="Arial"/>
        </w:rPr>
      </w:pPr>
    </w:p>
    <w:sectPr w:rsidR="00042BDC" w:rsidRPr="00836AA8" w:rsidSect="00F247F7">
      <w:headerReference w:type="default" r:id="rId15"/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593ADD" w14:textId="77777777" w:rsidR="002C683E" w:rsidRDefault="002C683E" w:rsidP="00F247F7">
      <w:pPr>
        <w:spacing w:after="0" w:line="240" w:lineRule="auto"/>
      </w:pPr>
      <w:r>
        <w:separator/>
      </w:r>
    </w:p>
  </w:endnote>
  <w:endnote w:type="continuationSeparator" w:id="0">
    <w:p w14:paraId="411BF7CC" w14:textId="77777777" w:rsidR="002C683E" w:rsidRDefault="002C683E" w:rsidP="00F247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C0039C" w14:textId="77777777" w:rsidR="002C683E" w:rsidRDefault="002C683E" w:rsidP="00F247F7">
      <w:pPr>
        <w:spacing w:after="0" w:line="240" w:lineRule="auto"/>
      </w:pPr>
      <w:r>
        <w:separator/>
      </w:r>
    </w:p>
  </w:footnote>
  <w:footnote w:type="continuationSeparator" w:id="0">
    <w:p w14:paraId="61A22BF5" w14:textId="77777777" w:rsidR="002C683E" w:rsidRDefault="002C683E" w:rsidP="00F247F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16F4B2" w14:textId="4A59699B" w:rsidR="00836AA8" w:rsidRDefault="00836AA8" w:rsidP="00836AA8">
    <w:pPr>
      <w:pStyle w:val="Cabealho"/>
      <w:jc w:val="right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E1BD478" wp14:editId="3FDA3EEB">
          <wp:simplePos x="0" y="0"/>
          <wp:positionH relativeFrom="page">
            <wp:posOffset>967740</wp:posOffset>
          </wp:positionH>
          <wp:positionV relativeFrom="page">
            <wp:posOffset>457200</wp:posOffset>
          </wp:positionV>
          <wp:extent cx="1203960" cy="308757"/>
          <wp:effectExtent l="0" t="0" r="0" b="0"/>
          <wp:wrapNone/>
          <wp:docPr id="1296833418" name="Imagem 1" descr="O Que é o Senai? - Informações Sobre o Sena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O Que é o Senai? - Informações Sobre o Senai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14759" cy="31152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36AA8">
      <w:t xml:space="preserve">Centro Universitário SENAI São Paulo </w:t>
    </w:r>
    <w:r>
      <w:t>–</w:t>
    </w:r>
    <w:r w:rsidRPr="00836AA8">
      <w:t xml:space="preserve"> </w:t>
    </w:r>
  </w:p>
  <w:p w14:paraId="165F9E70" w14:textId="2D239D61" w:rsidR="00836AA8" w:rsidRDefault="00836AA8" w:rsidP="00836AA8">
    <w:pPr>
      <w:pStyle w:val="Cabealho"/>
      <w:jc w:val="right"/>
    </w:pPr>
    <w:proofErr w:type="spellStart"/>
    <w:r w:rsidRPr="00836AA8">
      <w:t>UniSENAI</w:t>
    </w:r>
    <w:proofErr w:type="spellEnd"/>
    <w:r w:rsidRPr="00836AA8">
      <w:t xml:space="preserve">-SP Campus Sorocaba </w:t>
    </w:r>
    <w:r>
      <w:t>–</w:t>
    </w:r>
    <w:r w:rsidRPr="00836AA8">
      <w:t xml:space="preserve"> </w:t>
    </w:r>
  </w:p>
  <w:p w14:paraId="43FA5646" w14:textId="25E29B73" w:rsidR="00F247F7" w:rsidRDefault="00836AA8" w:rsidP="00836AA8">
    <w:pPr>
      <w:pStyle w:val="Cabealho"/>
      <w:jc w:val="right"/>
    </w:pPr>
    <w:r w:rsidRPr="00836AA8">
      <w:t>Santa Rosália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6358B8"/>
    <w:multiLevelType w:val="multilevel"/>
    <w:tmpl w:val="88686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C309B8"/>
    <w:multiLevelType w:val="multilevel"/>
    <w:tmpl w:val="1DFA5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5A6B3B"/>
    <w:multiLevelType w:val="multilevel"/>
    <w:tmpl w:val="08CCF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933199"/>
    <w:multiLevelType w:val="multilevel"/>
    <w:tmpl w:val="D9426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F76859"/>
    <w:multiLevelType w:val="multilevel"/>
    <w:tmpl w:val="F51CF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DE3FCD"/>
    <w:multiLevelType w:val="multilevel"/>
    <w:tmpl w:val="CACC7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E5370C"/>
    <w:multiLevelType w:val="multilevel"/>
    <w:tmpl w:val="F93C2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F00ADE"/>
    <w:multiLevelType w:val="multilevel"/>
    <w:tmpl w:val="4872D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1B6241"/>
    <w:multiLevelType w:val="multilevel"/>
    <w:tmpl w:val="3AFC2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6138B4"/>
    <w:multiLevelType w:val="multilevel"/>
    <w:tmpl w:val="1DAE1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0011469">
    <w:abstractNumId w:val="2"/>
  </w:num>
  <w:num w:numId="2" w16cid:durableId="984817832">
    <w:abstractNumId w:val="5"/>
  </w:num>
  <w:num w:numId="3" w16cid:durableId="1541476590">
    <w:abstractNumId w:val="9"/>
  </w:num>
  <w:num w:numId="4" w16cid:durableId="928925664">
    <w:abstractNumId w:val="4"/>
  </w:num>
  <w:num w:numId="5" w16cid:durableId="1654798806">
    <w:abstractNumId w:val="1"/>
  </w:num>
  <w:num w:numId="6" w16cid:durableId="1511531464">
    <w:abstractNumId w:val="0"/>
  </w:num>
  <w:num w:numId="7" w16cid:durableId="820003461">
    <w:abstractNumId w:val="8"/>
  </w:num>
  <w:num w:numId="8" w16cid:durableId="593435864">
    <w:abstractNumId w:val="3"/>
  </w:num>
  <w:num w:numId="9" w16cid:durableId="2030375468">
    <w:abstractNumId w:val="6"/>
  </w:num>
  <w:num w:numId="10" w16cid:durableId="717409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7F7"/>
    <w:rsid w:val="000317C2"/>
    <w:rsid w:val="00042BDC"/>
    <w:rsid w:val="00050D31"/>
    <w:rsid w:val="002372D7"/>
    <w:rsid w:val="002A6EAD"/>
    <w:rsid w:val="002C683E"/>
    <w:rsid w:val="003420EC"/>
    <w:rsid w:val="003A711E"/>
    <w:rsid w:val="004D3F5D"/>
    <w:rsid w:val="004D427D"/>
    <w:rsid w:val="0065087B"/>
    <w:rsid w:val="0067395F"/>
    <w:rsid w:val="006A3672"/>
    <w:rsid w:val="006A7D01"/>
    <w:rsid w:val="006B48B1"/>
    <w:rsid w:val="00707967"/>
    <w:rsid w:val="00836AA8"/>
    <w:rsid w:val="00853B15"/>
    <w:rsid w:val="00910BFA"/>
    <w:rsid w:val="00B40ACF"/>
    <w:rsid w:val="00C45FFA"/>
    <w:rsid w:val="00CE570E"/>
    <w:rsid w:val="00CF4CDA"/>
    <w:rsid w:val="00E32379"/>
    <w:rsid w:val="00EA25B6"/>
    <w:rsid w:val="00F247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328960E"/>
  <w15:chartTrackingRefBased/>
  <w15:docId w15:val="{474C71F3-B333-4F11-9970-1FE834B425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247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247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247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247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247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247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247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247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247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247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247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247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247F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247F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247F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247F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247F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247F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247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247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247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247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247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247F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247F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247F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247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247F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247F7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F247F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247F7"/>
  </w:style>
  <w:style w:type="paragraph" w:styleId="Rodap">
    <w:name w:val="footer"/>
    <w:basedOn w:val="Normal"/>
    <w:link w:val="RodapChar"/>
    <w:uiPriority w:val="99"/>
    <w:unhideWhenUsed/>
    <w:rsid w:val="00F247F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247F7"/>
  </w:style>
  <w:style w:type="character" w:styleId="Hyperlink">
    <w:name w:val="Hyperlink"/>
    <w:basedOn w:val="Fontepargpadro"/>
    <w:uiPriority w:val="99"/>
    <w:unhideWhenUsed/>
    <w:rsid w:val="003A711E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3A711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6A7D01"/>
    <w:rPr>
      <w:rFonts w:ascii="Times New Roman" w:hAnsi="Times New Roman" w:cs="Times New Roman"/>
    </w:rPr>
  </w:style>
  <w:style w:type="character" w:styleId="HiperlinkVisitado">
    <w:name w:val="FollowedHyperlink"/>
    <w:basedOn w:val="Fontepargpadro"/>
    <w:uiPriority w:val="99"/>
    <w:semiHidden/>
    <w:unhideWhenUsed/>
    <w:rsid w:val="006A367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oncur.com.br/blog/article/planejamento-estrategico-de-TI" TargetMode="External"/><Relationship Id="rId13" Type="http://schemas.openxmlformats.org/officeDocument/2006/relationships/hyperlink" Target="https://uds.com.br/blog/planejamento-estrategico-de-ti-passo-passo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building.nubank.com/pt-br/ia-no-nubank-como-uma-das-maiores-plataformas-de-servicos-financeiros-do-mundo-usa-inteligencia-artificial/" TargetMode="External"/><Relationship Id="rId12" Type="http://schemas.openxmlformats.org/officeDocument/2006/relationships/hyperlink" Target="https://uds.com.br/blog/app-nubank-desenvolvimento-de-tecnologias/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startse.com/artigos/nubank-dobra-lucro-e-consolida-lideranca-com-tecnologia-e-eficiencia/" TargetMode="External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hyperlink" Target="https://nubank.com.br/sobre-o-nu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euax.com.br/2018/04/planejamento-estrategico-de-ti/" TargetMode="External"/><Relationship Id="rId14" Type="http://schemas.openxmlformats.org/officeDocument/2006/relationships/hyperlink" Target="https://github.com/deivisontakatu/aula-planejamento-estrategico-ti/blob/main/Aulas/Aula%2001%20-%20Apresenta%C3%A7%C3%A3o%20da%20Disciplina%20e%20Contextualiza%C3%A7%C3%A3o.pdf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547</TotalTime>
  <Pages>4</Pages>
  <Words>1051</Words>
  <Characters>5679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NATÁLIA NOGUEIRA</dc:creator>
  <cp:keywords/>
  <dc:description/>
  <cp:lastModifiedBy>NATÁLIA NOGUEIRA</cp:lastModifiedBy>
  <cp:revision>7</cp:revision>
  <cp:lastPrinted>2026-02-08T03:20:00Z</cp:lastPrinted>
  <dcterms:created xsi:type="dcterms:W3CDTF">2026-02-06T23:14:00Z</dcterms:created>
  <dcterms:modified xsi:type="dcterms:W3CDTF">2026-02-08T04:24:00Z</dcterms:modified>
</cp:coreProperties>
</file>