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Expansión Estratégica de Biogenesys con Python</w:t>
      </w:r>
    </w:p>
    <w:p w:rsidR="00000000" w:rsidDel="00000000" w:rsidP="00000000" w:rsidRDefault="00000000" w:rsidRPr="00000000" w14:paraId="00000002">
      <w:pPr>
        <w:jc w:val="both"/>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3">
      <w:pPr>
        <w:jc w:val="both"/>
        <w:rPr>
          <w:rFonts w:ascii="Anybody" w:cs="Anybody" w:eastAsia="Anybody" w:hAnsi="Anybody"/>
          <w:b w:val="1"/>
        </w:rPr>
      </w:pPr>
      <w:r w:rsidDel="00000000" w:rsidR="00000000" w:rsidRPr="00000000">
        <w:rPr>
          <w:rFonts w:ascii="Anybody" w:cs="Anybody" w:eastAsia="Anybody" w:hAnsi="Anybody"/>
          <w:b w:val="1"/>
          <w:rtl w:val="0"/>
        </w:rPr>
        <w:t xml:space="preserve">Nombre del autor: Parra Poma, Natalia Romina</w:t>
      </w:r>
    </w:p>
    <w:p w:rsidR="00000000" w:rsidDel="00000000" w:rsidP="00000000" w:rsidRDefault="00000000" w:rsidRPr="00000000" w14:paraId="00000004">
      <w:pPr>
        <w:jc w:val="both"/>
        <w:rPr>
          <w:rFonts w:ascii="Anybody" w:cs="Anybody" w:eastAsia="Anybody" w:hAnsi="Anybody"/>
          <w:b w:val="1"/>
        </w:rPr>
      </w:pPr>
      <w:r w:rsidDel="00000000" w:rsidR="00000000" w:rsidRPr="00000000">
        <w:rPr>
          <w:rFonts w:ascii="Anybody" w:cs="Anybody" w:eastAsia="Anybody" w:hAnsi="Anybody"/>
          <w:b w:val="1"/>
          <w:rtl w:val="0"/>
        </w:rPr>
        <w:t xml:space="preserve">Email: rominaparrapoma@gmail.com</w:t>
      </w:r>
    </w:p>
    <w:p w:rsidR="00000000" w:rsidDel="00000000" w:rsidP="00000000" w:rsidRDefault="00000000" w:rsidRPr="00000000" w14:paraId="00000005">
      <w:pPr>
        <w:jc w:val="both"/>
        <w:rPr>
          <w:rFonts w:ascii="Anybody" w:cs="Anybody" w:eastAsia="Anybody" w:hAnsi="Anybody"/>
          <w:b w:val="1"/>
        </w:rPr>
      </w:pPr>
      <w:r w:rsidDel="00000000" w:rsidR="00000000" w:rsidRPr="00000000">
        <w:rPr>
          <w:rFonts w:ascii="Anybody" w:cs="Anybody" w:eastAsia="Anybody" w:hAnsi="Anybody"/>
          <w:b w:val="1"/>
          <w:rtl w:val="0"/>
        </w:rPr>
        <w:t xml:space="preserve">Cohorte: DAFT-15</w:t>
      </w:r>
    </w:p>
    <w:p w:rsidR="00000000" w:rsidDel="00000000" w:rsidP="00000000" w:rsidRDefault="00000000" w:rsidRPr="00000000" w14:paraId="00000006">
      <w:pPr>
        <w:jc w:val="both"/>
        <w:rPr>
          <w:rFonts w:ascii="Anybody" w:cs="Anybody" w:eastAsia="Anybody" w:hAnsi="Anybody"/>
        </w:rPr>
      </w:pPr>
      <w:r w:rsidDel="00000000" w:rsidR="00000000" w:rsidRPr="00000000">
        <w:rPr>
          <w:rFonts w:ascii="Anybody" w:cs="Anybody" w:eastAsia="Anybody" w:hAnsi="Anybody"/>
          <w:b w:val="1"/>
          <w:rtl w:val="0"/>
        </w:rPr>
        <w:t xml:space="preserve">Fecha de entrega: </w:t>
      </w:r>
      <w:r w:rsidDel="00000000" w:rsidR="00000000" w:rsidRPr="00000000">
        <w:rPr>
          <w:rFonts w:ascii="Anybody" w:cs="Anybody" w:eastAsia="Anybody" w:hAnsi="Anybody"/>
          <w:rtl w:val="0"/>
        </w:rPr>
        <w:t xml:space="preserve">Lunes 7 de julio de 2025.</w:t>
      </w:r>
    </w:p>
    <w:p w:rsidR="00000000" w:rsidDel="00000000" w:rsidP="00000000" w:rsidRDefault="00000000" w:rsidRPr="00000000" w14:paraId="00000007">
      <w:pPr>
        <w:jc w:val="both"/>
        <w:rPr>
          <w:rFonts w:ascii="Anybody" w:cs="Anybody" w:eastAsia="Anybody" w:hAnsi="Anybody"/>
          <w:b w:val="1"/>
        </w:rPr>
      </w:pPr>
      <w:r w:rsidDel="00000000" w:rsidR="00000000" w:rsidRPr="00000000">
        <w:rPr>
          <w:rFonts w:ascii="Anybody" w:cs="Anybody" w:eastAsia="Anybody" w:hAnsi="Anybody"/>
          <w:b w:val="1"/>
          <w:rtl w:val="0"/>
        </w:rPr>
        <w:t xml:space="preserve">Institución: </w:t>
      </w:r>
    </w:p>
    <w:p w:rsidR="00000000" w:rsidDel="00000000" w:rsidP="00000000" w:rsidRDefault="00000000" w:rsidRPr="00000000" w14:paraId="00000008">
      <w:pPr>
        <w:jc w:val="center"/>
        <w:rPr>
          <w:rFonts w:ascii="Anybody" w:cs="Anybody" w:eastAsia="Anybody" w:hAnsi="Anybody"/>
          <w:sz w:val="20"/>
          <w:szCs w:val="20"/>
        </w:rPr>
      </w:pPr>
      <w:r w:rsidDel="00000000" w:rsidR="00000000" w:rsidRPr="00000000">
        <w:rPr>
          <w:rFonts w:ascii="Anybody" w:cs="Anybody" w:eastAsia="Anybody" w:hAnsi="Anybody"/>
          <w:b w:val="1"/>
        </w:rPr>
        <w:drawing>
          <wp:inline distB="114300" distT="114300" distL="114300" distR="114300">
            <wp:extent cx="3781425" cy="1866017"/>
            <wp:effectExtent b="0" l="0" r="0" t="0"/>
            <wp:docPr id="6" name="image6.png"/>
            <a:graphic>
              <a:graphicData uri="http://schemas.openxmlformats.org/drawingml/2006/picture">
                <pic:pic>
                  <pic:nvPicPr>
                    <pic:cNvPr id="0" name="image6.png"/>
                    <pic:cNvPicPr preferRelativeResize="0"/>
                  </pic:nvPicPr>
                  <pic:blipFill>
                    <a:blip r:embed="rId7"/>
                    <a:srcRect b="25527" l="0" r="0" t="24422"/>
                    <a:stretch>
                      <a:fillRect/>
                    </a:stretch>
                  </pic:blipFill>
                  <pic:spPr>
                    <a:xfrm>
                      <a:off x="0" y="0"/>
                      <a:ext cx="3781425" cy="186601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rFonts w:ascii="Anybody" w:cs="Anybody" w:eastAsia="Anybody" w:hAnsi="Anybody"/>
          <w:b w:val="1"/>
        </w:rPr>
      </w:pPr>
      <w:r w:rsidDel="00000000" w:rsidR="00000000" w:rsidRPr="00000000">
        <w:rPr>
          <w:rtl w:val="0"/>
        </w:rPr>
      </w:r>
    </w:p>
    <w:p w:rsidR="00000000" w:rsidDel="00000000" w:rsidP="00000000" w:rsidRDefault="00000000" w:rsidRPr="00000000" w14:paraId="0000000A">
      <w:pPr>
        <w:pStyle w:val="Heading1"/>
        <w:jc w:val="both"/>
        <w:rPr/>
      </w:pPr>
      <w:bookmarkStart w:colFirst="0" w:colLast="0" w:name="_heading=h.3jg4of673q00" w:id="0"/>
      <w:bookmarkEnd w:id="0"/>
      <w:r w:rsidDel="00000000" w:rsidR="00000000" w:rsidRPr="00000000">
        <w:rPr>
          <w:rtl w:val="0"/>
        </w:rPr>
        <w:t xml:space="preserve">Introducción</w:t>
      </w:r>
    </w:p>
    <w:p w:rsidR="00000000" w:rsidDel="00000000" w:rsidP="00000000" w:rsidRDefault="00000000" w:rsidRPr="00000000" w14:paraId="0000000B">
      <w:pPr>
        <w:pStyle w:val="Heading1"/>
        <w:spacing w:after="240" w:before="240" w:lineRule="auto"/>
        <w:jc w:val="both"/>
        <w:rPr>
          <w:b w:val="0"/>
          <w:sz w:val="20"/>
          <w:szCs w:val="20"/>
        </w:rPr>
      </w:pPr>
      <w:bookmarkStart w:colFirst="0" w:colLast="0" w:name="_heading=h.ibr4h3ggfaa" w:id="1"/>
      <w:bookmarkEnd w:id="1"/>
      <w:r w:rsidDel="00000000" w:rsidR="00000000" w:rsidRPr="00000000">
        <w:rPr>
          <w:b w:val="0"/>
          <w:sz w:val="20"/>
          <w:szCs w:val="20"/>
          <w:rtl w:val="0"/>
        </w:rPr>
        <w:t xml:space="preserve">En el contexto de los desafíos sanitarios globales derivados de la pandemia de COVID-19, la empresa farmacéutica </w:t>
      </w:r>
      <w:r w:rsidDel="00000000" w:rsidR="00000000" w:rsidRPr="00000000">
        <w:rPr>
          <w:b w:val="0"/>
          <w:color w:val="ff9900"/>
          <w:sz w:val="20"/>
          <w:szCs w:val="20"/>
          <w:rtl w:val="0"/>
        </w:rPr>
        <w:t xml:space="preserve">BIOGENESYS </w:t>
      </w:r>
      <w:r w:rsidDel="00000000" w:rsidR="00000000" w:rsidRPr="00000000">
        <w:rPr>
          <w:b w:val="0"/>
          <w:sz w:val="20"/>
          <w:szCs w:val="20"/>
          <w:rtl w:val="0"/>
        </w:rPr>
        <w:t xml:space="preserve">se ha propuesto fortalecer su presencia en Latinoamérica mediante una expansión estratégica de sus laboratorios y centros de vacunación. Esta iniciativa tiene como finalidad optimizar la capacidad de respuesta ante crisis sanitarias futuras y mejorar significativamente el acceso a vacunas en regiones clave de Colombia, Argentina, Chile, México, Perú y Brasil.</w:t>
      </w:r>
    </w:p>
    <w:p w:rsidR="00000000" w:rsidDel="00000000" w:rsidP="00000000" w:rsidRDefault="00000000" w:rsidRPr="00000000" w14:paraId="0000000C">
      <w:pPr>
        <w:pStyle w:val="Heading1"/>
        <w:spacing w:after="240" w:before="240" w:lineRule="auto"/>
        <w:jc w:val="both"/>
        <w:rPr>
          <w:b w:val="0"/>
          <w:sz w:val="20"/>
          <w:szCs w:val="20"/>
        </w:rPr>
      </w:pPr>
      <w:bookmarkStart w:colFirst="0" w:colLast="0" w:name="_heading=h.ibr4h3ggfaa" w:id="1"/>
      <w:bookmarkEnd w:id="1"/>
      <w:r w:rsidDel="00000000" w:rsidR="00000000" w:rsidRPr="00000000">
        <w:rPr>
          <w:b w:val="0"/>
          <w:sz w:val="20"/>
          <w:szCs w:val="20"/>
          <w:rtl w:val="0"/>
        </w:rPr>
        <w:t xml:space="preserve">Para respaldar esta decisión, se ha desarrollado un análisis integral de datos que contempla indicadores críticos como la incidencia de COVID-19, las tasas de vacunación y la disponibilidad de infraestructura sanitaria. El propósito central de este informe es proporcionar insights confiables y visualizaciones interactivas que faciliten la identificación de zonas con alta demanda sanitaria y baja cobertura, priorizando así ubicaciones óptimas para la expansión.</w:t>
      </w:r>
    </w:p>
    <w:p w:rsidR="00000000" w:rsidDel="00000000" w:rsidP="00000000" w:rsidRDefault="00000000" w:rsidRPr="00000000" w14:paraId="0000000D">
      <w:pPr>
        <w:pStyle w:val="Heading1"/>
        <w:spacing w:after="240" w:before="240" w:lineRule="auto"/>
        <w:jc w:val="both"/>
        <w:rPr>
          <w:b w:val="0"/>
          <w:sz w:val="20"/>
          <w:szCs w:val="20"/>
        </w:rPr>
      </w:pPr>
      <w:bookmarkStart w:colFirst="0" w:colLast="0" w:name="_heading=h.lv08232e1z76" w:id="2"/>
      <w:bookmarkEnd w:id="2"/>
      <w:r w:rsidDel="00000000" w:rsidR="00000000" w:rsidRPr="00000000">
        <w:rPr>
          <w:b w:val="0"/>
          <w:sz w:val="20"/>
          <w:szCs w:val="20"/>
          <w:rtl w:val="0"/>
        </w:rPr>
        <w:t xml:space="preserve">Mediante el uso de herramientas de programación en Python y técnicas de análisis exploratorio, limpieza de datos y desarrollo de dashboards dinámicos, se busca dotar a la directiva de BIOGENESYS con una base sólida para la toma de decisiones estratégicas, basadas en evidencia y orientadas al impacto social y operativo de la empresa en el contexto postpandémico.</w:t>
      </w:r>
    </w:p>
    <w:p w:rsidR="00000000" w:rsidDel="00000000" w:rsidP="00000000" w:rsidRDefault="00000000" w:rsidRPr="00000000" w14:paraId="0000000E">
      <w:pPr>
        <w:pStyle w:val="Heading1"/>
        <w:jc w:val="both"/>
        <w:rPr>
          <w:b w:val="0"/>
          <w:sz w:val="20"/>
          <w:szCs w:val="20"/>
        </w:rPr>
      </w:pPr>
      <w:bookmarkStart w:colFirst="0" w:colLast="0" w:name="_heading=h.ibr4h3ggfaa" w:id="1"/>
      <w:bookmarkEnd w:id="1"/>
      <w:r w:rsidDel="00000000" w:rsidR="00000000" w:rsidRPr="00000000">
        <w:rPr>
          <w:rtl w:val="0"/>
        </w:rPr>
      </w:r>
    </w:p>
    <w:p w:rsidR="00000000" w:rsidDel="00000000" w:rsidP="00000000" w:rsidRDefault="00000000" w:rsidRPr="00000000" w14:paraId="0000000F">
      <w:pPr>
        <w:jc w:val="both"/>
        <w:rPr>
          <w:rFonts w:ascii="Anybody" w:cs="Anybody" w:eastAsia="Anybody" w:hAnsi="Anybody"/>
        </w:rPr>
      </w:pPr>
      <w:r w:rsidDel="00000000" w:rsidR="00000000" w:rsidRPr="00000000">
        <w:rPr>
          <w:rtl w:val="0"/>
        </w:rPr>
      </w:r>
    </w:p>
    <w:p w:rsidR="00000000" w:rsidDel="00000000" w:rsidP="00000000" w:rsidRDefault="00000000" w:rsidRPr="00000000" w14:paraId="00000010">
      <w:pPr>
        <w:pStyle w:val="Heading1"/>
        <w:jc w:val="both"/>
        <w:rPr/>
      </w:pPr>
      <w:bookmarkStart w:colFirst="0" w:colLast="0" w:name="_heading=h.4rnk2zj6izgt" w:id="3"/>
      <w:bookmarkEnd w:id="3"/>
      <w:r w:rsidDel="00000000" w:rsidR="00000000" w:rsidRPr="00000000">
        <w:rPr>
          <w:rtl w:val="0"/>
        </w:rPr>
        <w:t xml:space="preserve">Desarrollo del proyecto</w:t>
      </w:r>
    </w:p>
    <w:p w:rsidR="00000000" w:rsidDel="00000000" w:rsidP="00000000" w:rsidRDefault="00000000" w:rsidRPr="00000000" w14:paraId="00000011">
      <w:pPr>
        <w:pStyle w:val="Heading1"/>
        <w:ind w:left="0" w:firstLine="0"/>
        <w:jc w:val="both"/>
        <w:rPr>
          <w:b w:val="0"/>
          <w:sz w:val="20"/>
          <w:szCs w:val="20"/>
        </w:rPr>
      </w:pPr>
      <w:bookmarkStart w:colFirst="0" w:colLast="0" w:name="_heading=h.l6umq284cxw" w:id="4"/>
      <w:bookmarkEnd w:id="4"/>
      <w:r w:rsidDel="00000000" w:rsidR="00000000" w:rsidRPr="00000000">
        <w:rPr>
          <w:b w:val="0"/>
          <w:sz w:val="20"/>
          <w:szCs w:val="20"/>
          <w:rtl w:val="0"/>
        </w:rPr>
        <w:t xml:space="preserve"> Para llevar adelante el análisis de expansión estratégica propuesto por </w:t>
      </w:r>
      <w:r w:rsidDel="00000000" w:rsidR="00000000" w:rsidRPr="00000000">
        <w:rPr>
          <w:color w:val="ff9900"/>
          <w:sz w:val="20"/>
          <w:szCs w:val="20"/>
          <w:rtl w:val="0"/>
        </w:rPr>
        <w:t xml:space="preserve">BIOGENESYS</w:t>
      </w:r>
      <w:r w:rsidDel="00000000" w:rsidR="00000000" w:rsidRPr="00000000">
        <w:rPr>
          <w:b w:val="0"/>
          <w:sz w:val="20"/>
          <w:szCs w:val="20"/>
          <w:rtl w:val="0"/>
        </w:rPr>
        <w:t xml:space="preserve">, se desarrolló una metodología basada en el uso de herramientas de programación con </w:t>
      </w:r>
      <w:r w:rsidDel="00000000" w:rsidR="00000000" w:rsidRPr="00000000">
        <w:rPr>
          <w:sz w:val="20"/>
          <w:szCs w:val="20"/>
          <w:rtl w:val="0"/>
        </w:rPr>
        <w:t xml:space="preserve">Python</w:t>
      </w:r>
      <w:r w:rsidDel="00000000" w:rsidR="00000000" w:rsidRPr="00000000">
        <w:rPr>
          <w:b w:val="0"/>
          <w:sz w:val="20"/>
          <w:szCs w:val="20"/>
          <w:rtl w:val="0"/>
        </w:rPr>
        <w:t xml:space="preserve"> y técnicas de visualización dinámica mediante </w:t>
      </w:r>
      <w:r w:rsidDel="00000000" w:rsidR="00000000" w:rsidRPr="00000000">
        <w:rPr>
          <w:sz w:val="20"/>
          <w:szCs w:val="20"/>
          <w:rtl w:val="0"/>
        </w:rPr>
        <w:t xml:space="preserve">dashboards interactivos</w:t>
      </w:r>
      <w:r w:rsidDel="00000000" w:rsidR="00000000" w:rsidRPr="00000000">
        <w:rPr>
          <w:b w:val="0"/>
          <w:sz w:val="20"/>
          <w:szCs w:val="20"/>
          <w:rtl w:val="0"/>
        </w:rPr>
        <w:t xml:space="preserve">. Este enfoque permite procesar grandes volúmenes de datos sanitarios y demográficos de manera eficiente, garantizando la obtención de insights confiables.</w:t>
      </w:r>
    </w:p>
    <w:p w:rsidR="00000000" w:rsidDel="00000000" w:rsidP="00000000" w:rsidRDefault="00000000" w:rsidRPr="00000000" w14:paraId="00000012">
      <w:pPr>
        <w:pStyle w:val="Heading1"/>
        <w:jc w:val="both"/>
        <w:rPr>
          <w:u w:val="single"/>
        </w:rPr>
      </w:pPr>
      <w:bookmarkStart w:colFirst="0" w:colLast="0" w:name="_heading=h.e1uuv9wnuw9o" w:id="5"/>
      <w:bookmarkEnd w:id="5"/>
      <w:r w:rsidDel="00000000" w:rsidR="00000000" w:rsidRPr="00000000">
        <w:rPr>
          <w:sz w:val="20"/>
          <w:szCs w:val="20"/>
          <w:u w:val="single"/>
          <w:rtl w:val="0"/>
        </w:rPr>
        <w:t xml:space="preserve">Metodología de Recopilación y Selección de Datos</w:t>
      </w:r>
      <w:r w:rsidDel="00000000" w:rsidR="00000000" w:rsidRPr="00000000">
        <w:rPr>
          <w:rtl w:val="0"/>
        </w:rPr>
      </w:r>
    </w:p>
    <w:p w:rsidR="00000000" w:rsidDel="00000000" w:rsidP="00000000" w:rsidRDefault="00000000" w:rsidRPr="00000000" w14:paraId="00000013">
      <w:pPr>
        <w:pStyle w:val="Heading1"/>
        <w:spacing w:after="240" w:before="240" w:lineRule="auto"/>
        <w:jc w:val="both"/>
        <w:rPr>
          <w:b w:val="0"/>
          <w:sz w:val="20"/>
          <w:szCs w:val="20"/>
        </w:rPr>
      </w:pPr>
      <w:bookmarkStart w:colFirst="0" w:colLast="0" w:name="_heading=h.l6umq284cxw" w:id="4"/>
      <w:bookmarkEnd w:id="4"/>
      <w:r w:rsidDel="00000000" w:rsidR="00000000" w:rsidRPr="00000000">
        <w:rPr>
          <w:sz w:val="20"/>
          <w:szCs w:val="20"/>
          <w:rtl w:val="0"/>
        </w:rPr>
        <w:t xml:space="preserve">Importación y Carga Inicial</w:t>
        <w:br w:type="textWrapping"/>
      </w:r>
      <w:r w:rsidDel="00000000" w:rsidR="00000000" w:rsidRPr="00000000">
        <w:rPr>
          <w:b w:val="0"/>
          <w:sz w:val="20"/>
          <w:szCs w:val="20"/>
          <w:rtl w:val="0"/>
        </w:rPr>
        <w:t xml:space="preserve"> Se utilizaron librerías de Python especializadas en análisis de datos y visualización, incluyendo </w:t>
      </w:r>
      <w:r w:rsidDel="00000000" w:rsidR="00000000" w:rsidRPr="00000000">
        <w:rPr>
          <w:color w:val="ff9900"/>
          <w:sz w:val="20"/>
          <w:szCs w:val="20"/>
          <w:rtl w:val="0"/>
        </w:rPr>
        <w:t xml:space="preserve">NumPy</w:t>
      </w:r>
      <w:r w:rsidDel="00000000" w:rsidR="00000000" w:rsidRPr="00000000">
        <w:rPr>
          <w:b w:val="0"/>
          <w:sz w:val="20"/>
          <w:szCs w:val="20"/>
          <w:rtl w:val="0"/>
        </w:rPr>
        <w:t xml:space="preserve">, </w:t>
      </w:r>
      <w:r w:rsidDel="00000000" w:rsidR="00000000" w:rsidRPr="00000000">
        <w:rPr>
          <w:color w:val="ff9900"/>
          <w:sz w:val="20"/>
          <w:szCs w:val="20"/>
          <w:rtl w:val="0"/>
        </w:rPr>
        <w:t xml:space="preserve">Pandas</w:t>
      </w:r>
      <w:r w:rsidDel="00000000" w:rsidR="00000000" w:rsidRPr="00000000">
        <w:rPr>
          <w:b w:val="0"/>
          <w:sz w:val="20"/>
          <w:szCs w:val="20"/>
          <w:rtl w:val="0"/>
        </w:rPr>
        <w:t xml:space="preserve">, </w:t>
      </w:r>
      <w:r w:rsidDel="00000000" w:rsidR="00000000" w:rsidRPr="00000000">
        <w:rPr>
          <w:color w:val="ff9900"/>
          <w:sz w:val="20"/>
          <w:szCs w:val="20"/>
          <w:rtl w:val="0"/>
        </w:rPr>
        <w:t xml:space="preserve">Matplotlib.pyplot</w:t>
      </w:r>
      <w:r w:rsidDel="00000000" w:rsidR="00000000" w:rsidRPr="00000000">
        <w:rPr>
          <w:b w:val="0"/>
          <w:sz w:val="20"/>
          <w:szCs w:val="20"/>
          <w:rtl w:val="0"/>
        </w:rPr>
        <w:t xml:space="preserve"> y </w:t>
      </w:r>
      <w:r w:rsidDel="00000000" w:rsidR="00000000" w:rsidRPr="00000000">
        <w:rPr>
          <w:color w:val="ff9900"/>
          <w:sz w:val="20"/>
          <w:szCs w:val="20"/>
          <w:rtl w:val="0"/>
        </w:rPr>
        <w:t xml:space="preserve">Seaborn</w:t>
      </w:r>
      <w:r w:rsidDel="00000000" w:rsidR="00000000" w:rsidRPr="00000000">
        <w:rPr>
          <w:b w:val="0"/>
          <w:sz w:val="20"/>
          <w:szCs w:val="20"/>
          <w:rtl w:val="0"/>
        </w:rPr>
        <w:t xml:space="preserve">. El conjunto de datos original fue importado desde un archivo </w:t>
      </w:r>
      <w:r w:rsidDel="00000000" w:rsidR="00000000" w:rsidRPr="00000000">
        <w:rPr>
          <w:color w:val="ff9900"/>
          <w:sz w:val="20"/>
          <w:szCs w:val="20"/>
          <w:rtl w:val="0"/>
        </w:rPr>
        <w:t xml:space="preserve">.csv</w:t>
      </w:r>
      <w:r w:rsidDel="00000000" w:rsidR="00000000" w:rsidRPr="00000000">
        <w:rPr>
          <w:b w:val="0"/>
          <w:sz w:val="20"/>
          <w:szCs w:val="20"/>
          <w:rtl w:val="0"/>
        </w:rPr>
        <w:t xml:space="preserve">, obteniendo inicialmente un volumen de </w:t>
      </w:r>
      <w:r w:rsidDel="00000000" w:rsidR="00000000" w:rsidRPr="00000000">
        <w:rPr>
          <w:sz w:val="20"/>
          <w:szCs w:val="20"/>
          <w:rtl w:val="0"/>
        </w:rPr>
        <w:t xml:space="preserve">12.216.057 registros</w:t>
      </w:r>
      <w:r w:rsidDel="00000000" w:rsidR="00000000" w:rsidRPr="00000000">
        <w:rPr>
          <w:b w:val="0"/>
          <w:sz w:val="20"/>
          <w:szCs w:val="20"/>
          <w:rtl w:val="0"/>
        </w:rPr>
        <w:t xml:space="preserve"> distribuidos en </w:t>
      </w:r>
      <w:r w:rsidDel="00000000" w:rsidR="00000000" w:rsidRPr="00000000">
        <w:rPr>
          <w:sz w:val="20"/>
          <w:szCs w:val="20"/>
          <w:rtl w:val="0"/>
        </w:rPr>
        <w:t xml:space="preserve">50 columnas</w:t>
      </w:r>
      <w:r w:rsidDel="00000000" w:rsidR="00000000" w:rsidRPr="00000000">
        <w:rPr>
          <w:b w:val="0"/>
          <w:sz w:val="20"/>
          <w:szCs w:val="20"/>
          <w:rtl w:val="0"/>
        </w:rPr>
        <w:t xml:space="preserve">.</w:t>
      </w:r>
    </w:p>
    <w:p w:rsidR="00000000" w:rsidDel="00000000" w:rsidP="00000000" w:rsidRDefault="00000000" w:rsidRPr="00000000" w14:paraId="00000014">
      <w:pPr>
        <w:pStyle w:val="Heading1"/>
        <w:spacing w:after="240" w:before="240" w:lineRule="auto"/>
        <w:jc w:val="both"/>
        <w:rPr>
          <w:b w:val="0"/>
          <w:sz w:val="20"/>
          <w:szCs w:val="20"/>
        </w:rPr>
      </w:pPr>
      <w:bookmarkStart w:colFirst="0" w:colLast="0" w:name="_heading=h.l6umq284cxw" w:id="4"/>
      <w:bookmarkEnd w:id="4"/>
      <w:r w:rsidDel="00000000" w:rsidR="00000000" w:rsidRPr="00000000">
        <w:rPr>
          <w:sz w:val="20"/>
          <w:szCs w:val="20"/>
          <w:rtl w:val="0"/>
        </w:rPr>
        <w:t xml:space="preserve">Filtrado por Regiones Relevantes</w:t>
        <w:br w:type="textWrapping"/>
      </w:r>
      <w:r w:rsidDel="00000000" w:rsidR="00000000" w:rsidRPr="00000000">
        <w:rPr>
          <w:b w:val="0"/>
          <w:sz w:val="20"/>
          <w:szCs w:val="20"/>
          <w:rtl w:val="0"/>
        </w:rPr>
        <w:t xml:space="preserve"> De acuerdo con los objetivos estratégicos del proyecto, se realizó un primer filtrado sobre la columna </w:t>
      </w:r>
      <w:r w:rsidDel="00000000" w:rsidR="00000000" w:rsidRPr="00000000">
        <w:rPr>
          <w:color w:val="ff9900"/>
          <w:sz w:val="20"/>
          <w:szCs w:val="20"/>
          <w:rtl w:val="0"/>
        </w:rPr>
        <w:t xml:space="preserve">location_key </w:t>
      </w:r>
      <w:r w:rsidDel="00000000" w:rsidR="00000000" w:rsidRPr="00000000">
        <w:rPr>
          <w:b w:val="0"/>
          <w:sz w:val="20"/>
          <w:szCs w:val="20"/>
          <w:rtl w:val="0"/>
        </w:rPr>
        <w:t xml:space="preserve">para seleccionar exclusivamente los países de interés: Argentina, Brasil, Chile, Colombia, México y Perú. Esto redujo la muestra a </w:t>
      </w:r>
      <w:r w:rsidDel="00000000" w:rsidR="00000000" w:rsidRPr="00000000">
        <w:rPr>
          <w:sz w:val="20"/>
          <w:szCs w:val="20"/>
          <w:rtl w:val="0"/>
        </w:rPr>
        <w:t xml:space="preserve">5.946 registros</w:t>
      </w:r>
      <w:r w:rsidDel="00000000" w:rsidR="00000000" w:rsidRPr="00000000">
        <w:rPr>
          <w:b w:val="0"/>
          <w:sz w:val="20"/>
          <w:szCs w:val="20"/>
          <w:rtl w:val="0"/>
        </w:rPr>
        <w:t xml:space="preserve">.</w:t>
      </w:r>
    </w:p>
    <w:p w:rsidR="00000000" w:rsidDel="00000000" w:rsidP="00000000" w:rsidRDefault="00000000" w:rsidRPr="00000000" w14:paraId="00000015">
      <w:pPr>
        <w:pStyle w:val="Heading1"/>
        <w:spacing w:after="240" w:before="240" w:lineRule="auto"/>
        <w:jc w:val="both"/>
        <w:rPr>
          <w:b w:val="0"/>
          <w:sz w:val="20"/>
          <w:szCs w:val="20"/>
        </w:rPr>
      </w:pPr>
      <w:bookmarkStart w:colFirst="0" w:colLast="0" w:name="_heading=h.l6umq284cxw" w:id="4"/>
      <w:bookmarkEnd w:id="4"/>
      <w:r w:rsidDel="00000000" w:rsidR="00000000" w:rsidRPr="00000000">
        <w:rPr>
          <w:sz w:val="20"/>
          <w:szCs w:val="20"/>
          <w:rtl w:val="0"/>
        </w:rPr>
        <w:t xml:space="preserve">Filtrado Temporal</w:t>
        <w:br w:type="textWrapping"/>
      </w:r>
      <w:r w:rsidDel="00000000" w:rsidR="00000000" w:rsidRPr="00000000">
        <w:rPr>
          <w:b w:val="0"/>
          <w:sz w:val="20"/>
          <w:szCs w:val="20"/>
          <w:rtl w:val="0"/>
        </w:rPr>
        <w:t xml:space="preserve"> Siguiendo los lineamientos de análisis post-pandémico, se eliminaron los registros anteriores al </w:t>
      </w:r>
      <w:r w:rsidDel="00000000" w:rsidR="00000000" w:rsidRPr="00000000">
        <w:rPr>
          <w:sz w:val="20"/>
          <w:szCs w:val="20"/>
          <w:rtl w:val="0"/>
        </w:rPr>
        <w:t xml:space="preserve">1 de enero de 2021</w:t>
      </w:r>
      <w:r w:rsidDel="00000000" w:rsidR="00000000" w:rsidRPr="00000000">
        <w:rPr>
          <w:b w:val="0"/>
          <w:sz w:val="20"/>
          <w:szCs w:val="20"/>
          <w:rtl w:val="0"/>
        </w:rPr>
        <w:t xml:space="preserve">, quedando una base ajustada de </w:t>
      </w:r>
      <w:r w:rsidDel="00000000" w:rsidR="00000000" w:rsidRPr="00000000">
        <w:rPr>
          <w:sz w:val="20"/>
          <w:szCs w:val="20"/>
          <w:rtl w:val="0"/>
        </w:rPr>
        <w:t xml:space="preserve">3.750 registros</w:t>
      </w:r>
      <w:r w:rsidDel="00000000" w:rsidR="00000000" w:rsidRPr="00000000">
        <w:rPr>
          <w:b w:val="0"/>
          <w:sz w:val="20"/>
          <w:szCs w:val="20"/>
          <w:rtl w:val="0"/>
        </w:rPr>
        <w:t xml:space="preserve"> y manteniendo las 50 variables originales.</w:t>
      </w:r>
    </w:p>
    <w:p w:rsidR="00000000" w:rsidDel="00000000" w:rsidP="00000000" w:rsidRDefault="00000000" w:rsidRPr="00000000" w14:paraId="00000016">
      <w:pPr>
        <w:pStyle w:val="Heading1"/>
        <w:spacing w:after="240" w:before="240" w:lineRule="auto"/>
        <w:jc w:val="both"/>
        <w:rPr>
          <w:b w:val="0"/>
          <w:sz w:val="20"/>
          <w:szCs w:val="20"/>
        </w:rPr>
      </w:pPr>
      <w:bookmarkStart w:colFirst="0" w:colLast="0" w:name="_heading=h.l6umq284cxw" w:id="4"/>
      <w:bookmarkEnd w:id="4"/>
      <w:r w:rsidDel="00000000" w:rsidR="00000000" w:rsidRPr="00000000">
        <w:rPr>
          <w:sz w:val="20"/>
          <w:szCs w:val="20"/>
          <w:rtl w:val="0"/>
        </w:rPr>
        <w:t xml:space="preserve">Evaluación y Limpieza de Datos</w:t>
        <w:br w:type="textWrapping"/>
      </w:r>
      <w:r w:rsidDel="00000000" w:rsidR="00000000" w:rsidRPr="00000000">
        <w:rPr>
          <w:b w:val="0"/>
          <w:sz w:val="20"/>
          <w:szCs w:val="20"/>
          <w:rtl w:val="0"/>
        </w:rPr>
        <w:t xml:space="preserve"> Se realizaron diversas etapas de saneamiento para asegurar la calidad del dataset:</w:t>
      </w:r>
    </w:p>
    <w:p w:rsidR="00000000" w:rsidDel="00000000" w:rsidP="00000000" w:rsidRDefault="00000000" w:rsidRPr="00000000" w14:paraId="00000017">
      <w:pPr>
        <w:pStyle w:val="Heading1"/>
        <w:numPr>
          <w:ilvl w:val="0"/>
          <w:numId w:val="19"/>
        </w:numPr>
        <w:spacing w:after="0" w:afterAutospacing="0" w:before="240" w:lineRule="auto"/>
        <w:ind w:left="720" w:hanging="360"/>
        <w:jc w:val="both"/>
        <w:rPr>
          <w:b w:val="0"/>
          <w:sz w:val="20"/>
          <w:szCs w:val="20"/>
        </w:rPr>
      </w:pPr>
      <w:bookmarkStart w:colFirst="0" w:colLast="0" w:name="_heading=h.l6umq284cxw" w:id="4"/>
      <w:bookmarkEnd w:id="4"/>
      <w:r w:rsidDel="00000000" w:rsidR="00000000" w:rsidRPr="00000000">
        <w:rPr>
          <w:b w:val="0"/>
          <w:sz w:val="20"/>
          <w:szCs w:val="20"/>
          <w:rtl w:val="0"/>
        </w:rPr>
        <w:t xml:space="preserve">Se verificó que no existieran columnas ni filas completamente vacías.</w:t>
      </w:r>
    </w:p>
    <w:p w:rsidR="00000000" w:rsidDel="00000000" w:rsidP="00000000" w:rsidRDefault="00000000" w:rsidRPr="00000000" w14:paraId="00000018">
      <w:pPr>
        <w:pStyle w:val="Heading1"/>
        <w:numPr>
          <w:ilvl w:val="0"/>
          <w:numId w:val="19"/>
        </w:numPr>
        <w:spacing w:after="0" w:afterAutospacing="0" w:before="0" w:beforeAutospacing="0" w:lineRule="auto"/>
        <w:ind w:left="720" w:hanging="360"/>
        <w:jc w:val="both"/>
        <w:rPr>
          <w:b w:val="0"/>
          <w:sz w:val="20"/>
          <w:szCs w:val="20"/>
        </w:rPr>
      </w:pPr>
      <w:bookmarkStart w:colFirst="0" w:colLast="0" w:name="_heading=h.l6umq284cxw" w:id="4"/>
      <w:bookmarkEnd w:id="4"/>
      <w:r w:rsidDel="00000000" w:rsidR="00000000" w:rsidRPr="00000000">
        <w:rPr>
          <w:b w:val="0"/>
          <w:sz w:val="20"/>
          <w:szCs w:val="20"/>
          <w:rtl w:val="0"/>
        </w:rPr>
        <w:t xml:space="preserve">Se detectaron dos columnas con más del </w:t>
      </w:r>
      <w:r w:rsidDel="00000000" w:rsidR="00000000" w:rsidRPr="00000000">
        <w:rPr>
          <w:sz w:val="20"/>
          <w:szCs w:val="20"/>
          <w:rtl w:val="0"/>
        </w:rPr>
        <w:t xml:space="preserve">50% de valores nulos</w:t>
      </w:r>
      <w:r w:rsidDel="00000000" w:rsidR="00000000" w:rsidRPr="00000000">
        <w:rPr>
          <w:b w:val="0"/>
          <w:sz w:val="20"/>
          <w:szCs w:val="20"/>
          <w:rtl w:val="0"/>
        </w:rPr>
        <w:t xml:space="preserve"> (</w:t>
      </w:r>
      <w:r w:rsidDel="00000000" w:rsidR="00000000" w:rsidRPr="00000000">
        <w:rPr>
          <w:color w:val="ff9900"/>
          <w:sz w:val="20"/>
          <w:szCs w:val="20"/>
          <w:rtl w:val="0"/>
        </w:rPr>
        <w:t xml:space="preserve">new_recovered</w:t>
      </w:r>
      <w:r w:rsidDel="00000000" w:rsidR="00000000" w:rsidRPr="00000000">
        <w:rPr>
          <w:b w:val="0"/>
          <w:sz w:val="20"/>
          <w:szCs w:val="20"/>
          <w:rtl w:val="0"/>
        </w:rPr>
        <w:t xml:space="preserve">, </w:t>
      </w:r>
      <w:r w:rsidDel="00000000" w:rsidR="00000000" w:rsidRPr="00000000">
        <w:rPr>
          <w:color w:val="ff9900"/>
          <w:sz w:val="20"/>
          <w:szCs w:val="20"/>
          <w:rtl w:val="0"/>
        </w:rPr>
        <w:t xml:space="preserve">cumulative_recovered</w:t>
      </w:r>
      <w:r w:rsidDel="00000000" w:rsidR="00000000" w:rsidRPr="00000000">
        <w:rPr>
          <w:b w:val="0"/>
          <w:sz w:val="20"/>
          <w:szCs w:val="20"/>
          <w:rtl w:val="0"/>
        </w:rPr>
        <w:t xml:space="preserve">), las cuales se eliminaron para evitar sesgos analíticos.</w:t>
      </w:r>
    </w:p>
    <w:p w:rsidR="00000000" w:rsidDel="00000000" w:rsidP="00000000" w:rsidRDefault="00000000" w:rsidRPr="00000000" w14:paraId="00000019">
      <w:pPr>
        <w:pStyle w:val="Heading1"/>
        <w:numPr>
          <w:ilvl w:val="0"/>
          <w:numId w:val="19"/>
        </w:numPr>
        <w:spacing w:after="0" w:afterAutospacing="0" w:before="0" w:beforeAutospacing="0" w:lineRule="auto"/>
        <w:ind w:left="720" w:hanging="360"/>
        <w:jc w:val="both"/>
        <w:rPr>
          <w:b w:val="0"/>
          <w:sz w:val="20"/>
          <w:szCs w:val="20"/>
        </w:rPr>
      </w:pPr>
      <w:bookmarkStart w:colFirst="0" w:colLast="0" w:name="_heading=h.l6umq284cxw" w:id="4"/>
      <w:bookmarkEnd w:id="4"/>
      <w:r w:rsidDel="00000000" w:rsidR="00000000" w:rsidRPr="00000000">
        <w:rPr>
          <w:b w:val="0"/>
          <w:sz w:val="20"/>
          <w:szCs w:val="20"/>
          <w:rtl w:val="0"/>
        </w:rPr>
        <w:t xml:space="preserve">En columnas restantes con valores nulos, se aplicaron criterios diferenciados:</w:t>
      </w:r>
    </w:p>
    <w:p w:rsidR="00000000" w:rsidDel="00000000" w:rsidP="00000000" w:rsidRDefault="00000000" w:rsidRPr="00000000" w14:paraId="0000001A">
      <w:pPr>
        <w:pStyle w:val="Heading1"/>
        <w:numPr>
          <w:ilvl w:val="0"/>
          <w:numId w:val="11"/>
        </w:numPr>
        <w:spacing w:after="0" w:afterAutospacing="0" w:before="0" w:beforeAutospacing="0" w:lineRule="auto"/>
        <w:ind w:left="720" w:hanging="360"/>
        <w:jc w:val="both"/>
        <w:rPr>
          <w:b w:val="0"/>
          <w:sz w:val="20"/>
          <w:szCs w:val="20"/>
        </w:rPr>
      </w:pPr>
      <w:bookmarkStart w:colFirst="0" w:colLast="0" w:name="_heading=h.l6umq284cxw" w:id="4"/>
      <w:bookmarkEnd w:id="4"/>
      <w:r w:rsidDel="00000000" w:rsidR="00000000" w:rsidRPr="00000000">
        <w:rPr>
          <w:b w:val="0"/>
          <w:sz w:val="20"/>
          <w:szCs w:val="20"/>
          <w:rtl w:val="0"/>
        </w:rPr>
        <w:t xml:space="preserve">Las columnas </w:t>
      </w:r>
      <w:r w:rsidDel="00000000" w:rsidR="00000000" w:rsidRPr="00000000">
        <w:rPr>
          <w:color w:val="ff9900"/>
          <w:sz w:val="20"/>
          <w:szCs w:val="20"/>
          <w:rtl w:val="0"/>
        </w:rPr>
        <w:t xml:space="preserve">new_confirmed</w:t>
      </w:r>
      <w:r w:rsidDel="00000000" w:rsidR="00000000" w:rsidRPr="00000000">
        <w:rPr>
          <w:b w:val="0"/>
          <w:sz w:val="20"/>
          <w:szCs w:val="20"/>
          <w:rtl w:val="0"/>
        </w:rPr>
        <w:t xml:space="preserve">, </w:t>
      </w:r>
      <w:r w:rsidDel="00000000" w:rsidR="00000000" w:rsidRPr="00000000">
        <w:rPr>
          <w:color w:val="ff9900"/>
          <w:sz w:val="20"/>
          <w:szCs w:val="20"/>
          <w:rtl w:val="0"/>
        </w:rPr>
        <w:t xml:space="preserve">new_deceased </w:t>
      </w:r>
      <w:r w:rsidDel="00000000" w:rsidR="00000000" w:rsidRPr="00000000">
        <w:rPr>
          <w:b w:val="0"/>
          <w:sz w:val="20"/>
          <w:szCs w:val="20"/>
          <w:rtl w:val="0"/>
        </w:rPr>
        <w:t xml:space="preserve">y </w:t>
      </w:r>
      <w:r w:rsidDel="00000000" w:rsidR="00000000" w:rsidRPr="00000000">
        <w:rPr>
          <w:color w:val="ff9900"/>
          <w:sz w:val="20"/>
          <w:szCs w:val="20"/>
          <w:rtl w:val="0"/>
        </w:rPr>
        <w:t xml:space="preserve">cumulative_vaccine_doses_administered </w:t>
      </w:r>
      <w:r w:rsidDel="00000000" w:rsidR="00000000" w:rsidRPr="00000000">
        <w:rPr>
          <w:b w:val="0"/>
          <w:sz w:val="20"/>
          <w:szCs w:val="20"/>
          <w:rtl w:val="0"/>
        </w:rPr>
        <w:t xml:space="preserve">fueron completadas con </w:t>
      </w:r>
      <w:r w:rsidDel="00000000" w:rsidR="00000000" w:rsidRPr="00000000">
        <w:rPr>
          <w:sz w:val="20"/>
          <w:szCs w:val="20"/>
          <w:rtl w:val="0"/>
        </w:rPr>
        <w:t xml:space="preserve">ceros</w:t>
      </w:r>
      <w:r w:rsidDel="00000000" w:rsidR="00000000" w:rsidRPr="00000000">
        <w:rPr>
          <w:b w:val="0"/>
          <w:sz w:val="20"/>
          <w:szCs w:val="20"/>
          <w:rtl w:val="0"/>
        </w:rPr>
        <w:t xml:space="preserve">, dado que la ausencia de registros podría representar falta de reporte y no necesariamente ausencia de casos.</w:t>
      </w:r>
    </w:p>
    <w:p w:rsidR="00000000" w:rsidDel="00000000" w:rsidP="00000000" w:rsidRDefault="00000000" w:rsidRPr="00000000" w14:paraId="0000001B">
      <w:pPr>
        <w:pStyle w:val="Heading1"/>
        <w:numPr>
          <w:ilvl w:val="0"/>
          <w:numId w:val="11"/>
        </w:numPr>
        <w:spacing w:after="240" w:before="0" w:beforeAutospacing="0" w:lineRule="auto"/>
        <w:ind w:left="720" w:hanging="360"/>
        <w:jc w:val="both"/>
        <w:rPr>
          <w:b w:val="0"/>
          <w:sz w:val="20"/>
          <w:szCs w:val="20"/>
        </w:rPr>
      </w:pPr>
      <w:bookmarkStart w:colFirst="0" w:colLast="0" w:name="_heading=h.l6umq284cxw" w:id="4"/>
      <w:bookmarkEnd w:id="4"/>
      <w:r w:rsidDel="00000000" w:rsidR="00000000" w:rsidRPr="00000000">
        <w:rPr>
          <w:b w:val="0"/>
          <w:sz w:val="20"/>
          <w:szCs w:val="20"/>
          <w:rtl w:val="0"/>
        </w:rPr>
        <w:t xml:space="preserve">Las variables climáticas y acumulativas (</w:t>
      </w:r>
      <w:r w:rsidDel="00000000" w:rsidR="00000000" w:rsidRPr="00000000">
        <w:rPr>
          <w:color w:val="ff9900"/>
          <w:sz w:val="20"/>
          <w:szCs w:val="20"/>
          <w:rtl w:val="0"/>
        </w:rPr>
        <w:t xml:space="preserve">new_confirmed</w:t>
      </w:r>
      <w:r w:rsidDel="00000000" w:rsidR="00000000" w:rsidRPr="00000000">
        <w:rPr>
          <w:b w:val="0"/>
          <w:sz w:val="20"/>
          <w:szCs w:val="20"/>
          <w:rtl w:val="0"/>
        </w:rPr>
        <w:t xml:space="preserve">, </w:t>
      </w:r>
      <w:r w:rsidDel="00000000" w:rsidR="00000000" w:rsidRPr="00000000">
        <w:rPr>
          <w:color w:val="ff9900"/>
          <w:sz w:val="20"/>
          <w:szCs w:val="20"/>
          <w:rtl w:val="0"/>
        </w:rPr>
        <w:t xml:space="preserve">new_deceased</w:t>
      </w:r>
      <w:r w:rsidDel="00000000" w:rsidR="00000000" w:rsidRPr="00000000">
        <w:rPr>
          <w:b w:val="0"/>
          <w:sz w:val="20"/>
          <w:szCs w:val="20"/>
          <w:rtl w:val="0"/>
        </w:rPr>
        <w:t xml:space="preserve">, </w:t>
      </w:r>
      <w:r w:rsidDel="00000000" w:rsidR="00000000" w:rsidRPr="00000000">
        <w:rPr>
          <w:color w:val="ff9900"/>
          <w:sz w:val="20"/>
          <w:szCs w:val="20"/>
          <w:rtl w:val="0"/>
        </w:rPr>
        <w:t xml:space="preserve">minimum_temperature_celsius</w:t>
      </w:r>
      <w:r w:rsidDel="00000000" w:rsidR="00000000" w:rsidRPr="00000000">
        <w:rPr>
          <w:b w:val="0"/>
          <w:sz w:val="20"/>
          <w:szCs w:val="20"/>
          <w:rtl w:val="0"/>
        </w:rPr>
        <w:t xml:space="preserve">, </w:t>
      </w:r>
      <w:r w:rsidDel="00000000" w:rsidR="00000000" w:rsidRPr="00000000">
        <w:rPr>
          <w:color w:val="ff9900"/>
          <w:sz w:val="20"/>
          <w:szCs w:val="20"/>
          <w:rtl w:val="0"/>
        </w:rPr>
        <w:t xml:space="preserve">maximum_temperature_celsius</w:t>
      </w:r>
      <w:r w:rsidDel="00000000" w:rsidR="00000000" w:rsidRPr="00000000">
        <w:rPr>
          <w:b w:val="0"/>
          <w:sz w:val="20"/>
          <w:szCs w:val="20"/>
          <w:rtl w:val="0"/>
        </w:rPr>
        <w:t xml:space="preserve">, </w:t>
      </w:r>
      <w:r w:rsidDel="00000000" w:rsidR="00000000" w:rsidRPr="00000000">
        <w:rPr>
          <w:color w:val="ff9900"/>
          <w:sz w:val="20"/>
          <w:szCs w:val="20"/>
          <w:rtl w:val="0"/>
        </w:rPr>
        <w:t xml:space="preserve">average_temperature_celsius</w:t>
      </w:r>
      <w:r w:rsidDel="00000000" w:rsidR="00000000" w:rsidRPr="00000000">
        <w:rPr>
          <w:b w:val="0"/>
          <w:sz w:val="20"/>
          <w:szCs w:val="20"/>
          <w:rtl w:val="0"/>
        </w:rPr>
        <w:t xml:space="preserve">, </w:t>
      </w:r>
      <w:r w:rsidDel="00000000" w:rsidR="00000000" w:rsidRPr="00000000">
        <w:rPr>
          <w:color w:val="ff9900"/>
          <w:sz w:val="20"/>
          <w:szCs w:val="20"/>
          <w:rtl w:val="0"/>
        </w:rPr>
        <w:t xml:space="preserve">rainfall_mm</w:t>
      </w:r>
      <w:r w:rsidDel="00000000" w:rsidR="00000000" w:rsidRPr="00000000">
        <w:rPr>
          <w:b w:val="0"/>
          <w:sz w:val="20"/>
          <w:szCs w:val="20"/>
          <w:rtl w:val="0"/>
        </w:rPr>
        <w:t xml:space="preserve">, </w:t>
      </w:r>
      <w:r w:rsidDel="00000000" w:rsidR="00000000" w:rsidRPr="00000000">
        <w:rPr>
          <w:color w:val="ff9900"/>
          <w:sz w:val="20"/>
          <w:szCs w:val="20"/>
          <w:rtl w:val="0"/>
        </w:rPr>
        <w:t xml:space="preserve">relative_humidity</w:t>
      </w:r>
      <w:r w:rsidDel="00000000" w:rsidR="00000000" w:rsidRPr="00000000">
        <w:rPr>
          <w:b w:val="0"/>
          <w:sz w:val="20"/>
          <w:szCs w:val="20"/>
          <w:rtl w:val="0"/>
        </w:rPr>
        <w:t xml:space="preserve">) fueron completadas con la </w:t>
      </w:r>
      <w:r w:rsidDel="00000000" w:rsidR="00000000" w:rsidRPr="00000000">
        <w:rPr>
          <w:sz w:val="20"/>
          <w:szCs w:val="20"/>
          <w:rtl w:val="0"/>
        </w:rPr>
        <w:t xml:space="preserve">media de cada variable</w:t>
      </w:r>
      <w:r w:rsidDel="00000000" w:rsidR="00000000" w:rsidRPr="00000000">
        <w:rPr>
          <w:b w:val="0"/>
          <w:sz w:val="20"/>
          <w:szCs w:val="20"/>
          <w:rtl w:val="0"/>
        </w:rPr>
        <w:t xml:space="preserve">, al tratarse de fluctuaciones mínimas y no impactar sustancialmente las métricas finales.</w:t>
      </w:r>
    </w:p>
    <w:p w:rsidR="00000000" w:rsidDel="00000000" w:rsidP="00000000" w:rsidRDefault="00000000" w:rsidRPr="00000000" w14:paraId="0000001C">
      <w:pPr>
        <w:pStyle w:val="Heading1"/>
        <w:spacing w:after="240" w:before="240" w:lineRule="auto"/>
        <w:jc w:val="both"/>
        <w:rPr>
          <w:sz w:val="20"/>
          <w:szCs w:val="20"/>
        </w:rPr>
      </w:pPr>
      <w:bookmarkStart w:colFirst="0" w:colLast="0" w:name="_heading=h.l6umq284cxw" w:id="4"/>
      <w:bookmarkEnd w:id="4"/>
      <w:r w:rsidDel="00000000" w:rsidR="00000000" w:rsidRPr="00000000">
        <w:rPr>
          <w:sz w:val="20"/>
          <w:szCs w:val="20"/>
          <w:rtl w:val="0"/>
        </w:rPr>
        <w:t xml:space="preserve">Depuración Adicional y Validación Final</w:t>
      </w:r>
    </w:p>
    <w:p w:rsidR="00000000" w:rsidDel="00000000" w:rsidP="00000000" w:rsidRDefault="00000000" w:rsidRPr="00000000" w14:paraId="0000001D">
      <w:pPr>
        <w:pStyle w:val="Heading1"/>
        <w:numPr>
          <w:ilvl w:val="0"/>
          <w:numId w:val="15"/>
        </w:numPr>
        <w:spacing w:after="0" w:afterAutospacing="0" w:before="240" w:lineRule="auto"/>
        <w:ind w:left="720" w:hanging="360"/>
        <w:jc w:val="both"/>
        <w:rPr>
          <w:b w:val="0"/>
          <w:sz w:val="20"/>
          <w:szCs w:val="20"/>
        </w:rPr>
      </w:pPr>
      <w:bookmarkStart w:colFirst="0" w:colLast="0" w:name="_heading=h.l6umq284cxw" w:id="4"/>
      <w:bookmarkEnd w:id="4"/>
      <w:r w:rsidDel="00000000" w:rsidR="00000000" w:rsidRPr="00000000">
        <w:rPr>
          <w:b w:val="0"/>
          <w:sz w:val="20"/>
          <w:szCs w:val="20"/>
          <w:rtl w:val="0"/>
        </w:rPr>
        <w:t xml:space="preserve">Se identificó un valor </w:t>
      </w:r>
      <w:r w:rsidDel="00000000" w:rsidR="00000000" w:rsidRPr="00000000">
        <w:rPr>
          <w:sz w:val="20"/>
          <w:szCs w:val="20"/>
          <w:rtl w:val="0"/>
        </w:rPr>
        <w:t xml:space="preserve">negativo en la columna </w:t>
      </w:r>
      <w:r w:rsidDel="00000000" w:rsidR="00000000" w:rsidRPr="00000000">
        <w:rPr>
          <w:color w:val="ff9900"/>
          <w:sz w:val="20"/>
          <w:szCs w:val="20"/>
          <w:rtl w:val="0"/>
        </w:rPr>
        <w:t xml:space="preserve">new_confirmed</w:t>
      </w:r>
      <w:r w:rsidDel="00000000" w:rsidR="00000000" w:rsidRPr="00000000">
        <w:rPr>
          <w:b w:val="0"/>
          <w:sz w:val="20"/>
          <w:szCs w:val="20"/>
          <w:rtl w:val="0"/>
        </w:rPr>
        <w:t xml:space="preserve">, que fue eliminado por considerarse un posible error de carga.</w:t>
      </w:r>
    </w:p>
    <w:p w:rsidR="00000000" w:rsidDel="00000000" w:rsidP="00000000" w:rsidRDefault="00000000" w:rsidRPr="00000000" w14:paraId="0000001E">
      <w:pPr>
        <w:pStyle w:val="Heading1"/>
        <w:numPr>
          <w:ilvl w:val="0"/>
          <w:numId w:val="15"/>
        </w:numPr>
        <w:spacing w:after="0" w:afterAutospacing="0" w:before="0" w:beforeAutospacing="0" w:lineRule="auto"/>
        <w:ind w:left="720" w:hanging="360"/>
        <w:jc w:val="both"/>
        <w:rPr>
          <w:b w:val="0"/>
          <w:sz w:val="20"/>
          <w:szCs w:val="20"/>
        </w:rPr>
      </w:pPr>
      <w:bookmarkStart w:colFirst="0" w:colLast="0" w:name="_heading=h.l6umq284cxw" w:id="4"/>
      <w:bookmarkEnd w:id="4"/>
      <w:r w:rsidDel="00000000" w:rsidR="00000000" w:rsidRPr="00000000">
        <w:rPr>
          <w:b w:val="0"/>
          <w:sz w:val="20"/>
          <w:szCs w:val="20"/>
          <w:rtl w:val="0"/>
        </w:rPr>
        <w:t xml:space="preserve">Se aplicaron métricas descriptivas (</w:t>
      </w:r>
      <w:r w:rsidDel="00000000" w:rsidR="00000000" w:rsidRPr="00000000">
        <w:rPr>
          <w:b w:val="0"/>
          <w:color w:val="ff9900"/>
          <w:sz w:val="20"/>
          <w:szCs w:val="20"/>
          <w:rtl w:val="0"/>
        </w:rPr>
        <w:t xml:space="preserve">median</w:t>
      </w:r>
      <w:r w:rsidDel="00000000" w:rsidR="00000000" w:rsidRPr="00000000">
        <w:rPr>
          <w:b w:val="0"/>
          <w:sz w:val="20"/>
          <w:szCs w:val="20"/>
          <w:rtl w:val="0"/>
        </w:rPr>
        <w:t xml:space="preserve">, </w:t>
      </w:r>
      <w:r w:rsidDel="00000000" w:rsidR="00000000" w:rsidRPr="00000000">
        <w:rPr>
          <w:b w:val="0"/>
          <w:color w:val="ff9900"/>
          <w:sz w:val="20"/>
          <w:szCs w:val="20"/>
          <w:rtl w:val="0"/>
        </w:rPr>
        <w:t xml:space="preserve">variance</w:t>
      </w:r>
      <w:r w:rsidDel="00000000" w:rsidR="00000000" w:rsidRPr="00000000">
        <w:rPr>
          <w:b w:val="0"/>
          <w:sz w:val="20"/>
          <w:szCs w:val="20"/>
          <w:rtl w:val="0"/>
        </w:rPr>
        <w:t xml:space="preserve">, </w:t>
      </w:r>
      <w:r w:rsidDel="00000000" w:rsidR="00000000" w:rsidRPr="00000000">
        <w:rPr>
          <w:b w:val="0"/>
          <w:color w:val="ff9900"/>
          <w:sz w:val="20"/>
          <w:szCs w:val="20"/>
          <w:rtl w:val="0"/>
        </w:rPr>
        <w:t xml:space="preserve">min</w:t>
      </w:r>
      <w:r w:rsidDel="00000000" w:rsidR="00000000" w:rsidRPr="00000000">
        <w:rPr>
          <w:b w:val="0"/>
          <w:sz w:val="20"/>
          <w:szCs w:val="20"/>
          <w:rtl w:val="0"/>
        </w:rPr>
        <w:t xml:space="preserve">, </w:t>
      </w:r>
      <w:r w:rsidDel="00000000" w:rsidR="00000000" w:rsidRPr="00000000">
        <w:rPr>
          <w:b w:val="0"/>
          <w:color w:val="ff9900"/>
          <w:sz w:val="20"/>
          <w:szCs w:val="20"/>
          <w:rtl w:val="0"/>
        </w:rPr>
        <w:t xml:space="preserve">max</w:t>
      </w:r>
      <w:r w:rsidDel="00000000" w:rsidR="00000000" w:rsidRPr="00000000">
        <w:rPr>
          <w:b w:val="0"/>
          <w:sz w:val="20"/>
          <w:szCs w:val="20"/>
          <w:rtl w:val="0"/>
        </w:rPr>
        <w:t xml:space="preserve">) para validar la consistencia de las variables numéricas.</w:t>
      </w:r>
    </w:p>
    <w:p w:rsidR="00000000" w:rsidDel="00000000" w:rsidP="00000000" w:rsidRDefault="00000000" w:rsidRPr="00000000" w14:paraId="0000001F">
      <w:pPr>
        <w:pStyle w:val="Heading1"/>
        <w:numPr>
          <w:ilvl w:val="0"/>
          <w:numId w:val="15"/>
        </w:numPr>
        <w:spacing w:after="0" w:afterAutospacing="0" w:before="0" w:beforeAutospacing="0" w:lineRule="auto"/>
        <w:ind w:left="720" w:hanging="360"/>
        <w:jc w:val="both"/>
        <w:rPr>
          <w:b w:val="0"/>
          <w:sz w:val="20"/>
          <w:szCs w:val="20"/>
        </w:rPr>
      </w:pPr>
      <w:bookmarkStart w:colFirst="0" w:colLast="0" w:name="_heading=h.l6umq284cxw" w:id="4"/>
      <w:bookmarkEnd w:id="4"/>
      <w:r w:rsidDel="00000000" w:rsidR="00000000" w:rsidRPr="00000000">
        <w:rPr>
          <w:b w:val="0"/>
          <w:sz w:val="20"/>
          <w:szCs w:val="20"/>
          <w:rtl w:val="0"/>
        </w:rPr>
        <w:t xml:space="preserve">Se confirmó la ausencia total de nulos en el dataset final.</w:t>
      </w:r>
    </w:p>
    <w:p w:rsidR="00000000" w:rsidDel="00000000" w:rsidP="00000000" w:rsidRDefault="00000000" w:rsidRPr="00000000" w14:paraId="00000020">
      <w:pPr>
        <w:pStyle w:val="Heading1"/>
        <w:numPr>
          <w:ilvl w:val="0"/>
          <w:numId w:val="15"/>
        </w:numPr>
        <w:spacing w:after="240" w:before="0" w:beforeAutospacing="0" w:lineRule="auto"/>
        <w:ind w:left="720" w:hanging="360"/>
        <w:jc w:val="both"/>
        <w:rPr>
          <w:b w:val="0"/>
          <w:sz w:val="20"/>
          <w:szCs w:val="20"/>
        </w:rPr>
      </w:pPr>
      <w:bookmarkStart w:colFirst="0" w:colLast="0" w:name="_heading=h.6kb9j5c9w9cu" w:id="6"/>
      <w:bookmarkEnd w:id="6"/>
      <w:r w:rsidDel="00000000" w:rsidR="00000000" w:rsidRPr="00000000">
        <w:rPr>
          <w:b w:val="0"/>
          <w:sz w:val="20"/>
          <w:szCs w:val="20"/>
          <w:rtl w:val="0"/>
        </w:rPr>
        <w:t xml:space="preserve">La base procesada fue exportada bajo el nombre </w:t>
      </w:r>
      <w:r w:rsidDel="00000000" w:rsidR="00000000" w:rsidRPr="00000000">
        <w:rPr>
          <w:color w:val="ff9900"/>
          <w:sz w:val="20"/>
          <w:szCs w:val="20"/>
          <w:rtl w:val="0"/>
        </w:rPr>
        <w:t xml:space="preserve">DatosFinalesFiltrados.csv</w:t>
      </w:r>
      <w:r w:rsidDel="00000000" w:rsidR="00000000" w:rsidRPr="00000000">
        <w:rPr>
          <w:b w:val="0"/>
          <w:sz w:val="20"/>
          <w:szCs w:val="20"/>
          <w:rtl w:val="0"/>
        </w:rPr>
        <w:t xml:space="preserve">, conformada por </w:t>
      </w:r>
      <w:r w:rsidDel="00000000" w:rsidR="00000000" w:rsidRPr="00000000">
        <w:rPr>
          <w:sz w:val="20"/>
          <w:szCs w:val="20"/>
          <w:rtl w:val="0"/>
        </w:rPr>
        <w:t xml:space="preserve">3.749 registros</w:t>
      </w:r>
      <w:r w:rsidDel="00000000" w:rsidR="00000000" w:rsidRPr="00000000">
        <w:rPr>
          <w:b w:val="0"/>
          <w:sz w:val="20"/>
          <w:szCs w:val="20"/>
          <w:rtl w:val="0"/>
        </w:rPr>
        <w:t xml:space="preserve"> y </w:t>
      </w:r>
      <w:r w:rsidDel="00000000" w:rsidR="00000000" w:rsidRPr="00000000">
        <w:rPr>
          <w:sz w:val="20"/>
          <w:szCs w:val="20"/>
          <w:rtl w:val="0"/>
        </w:rPr>
        <w:t xml:space="preserve">48 variables limpias</w:t>
      </w:r>
      <w:r w:rsidDel="00000000" w:rsidR="00000000" w:rsidRPr="00000000">
        <w:rPr>
          <w:b w:val="0"/>
          <w:sz w:val="20"/>
          <w:szCs w:val="20"/>
          <w:rtl w:val="0"/>
        </w:rPr>
        <w:t xml:space="preserve">.</w:t>
      </w:r>
    </w:p>
    <w:p w:rsidR="00000000" w:rsidDel="00000000" w:rsidP="00000000" w:rsidRDefault="00000000" w:rsidRPr="00000000" w14:paraId="00000021">
      <w:pPr>
        <w:pStyle w:val="Heading1"/>
        <w:jc w:val="both"/>
        <w:rPr>
          <w:b w:val="0"/>
          <w:sz w:val="20"/>
          <w:szCs w:val="20"/>
        </w:rPr>
      </w:pPr>
      <w:bookmarkStart w:colFirst="0" w:colLast="0" w:name="_heading=h.w1yiru2weg32" w:id="7"/>
      <w:bookmarkEnd w:id="7"/>
      <w:r w:rsidDel="00000000" w:rsidR="00000000" w:rsidRPr="00000000">
        <w:rPr>
          <w:rtl w:val="0"/>
        </w:rPr>
      </w:r>
    </w:p>
    <w:p w:rsidR="00000000" w:rsidDel="00000000" w:rsidP="00000000" w:rsidRDefault="00000000" w:rsidRPr="00000000" w14:paraId="00000022">
      <w:pPr>
        <w:jc w:val="both"/>
        <w:rPr>
          <w:rFonts w:ascii="Anybody" w:cs="Anybody" w:eastAsia="Anybody" w:hAnsi="Anybody"/>
        </w:rPr>
      </w:pPr>
      <w:r w:rsidDel="00000000" w:rsidR="00000000" w:rsidRPr="00000000">
        <w:rPr>
          <w:rtl w:val="0"/>
        </w:rPr>
      </w:r>
    </w:p>
    <w:p w:rsidR="00000000" w:rsidDel="00000000" w:rsidP="00000000" w:rsidRDefault="00000000" w:rsidRPr="00000000" w14:paraId="00000023">
      <w:pPr>
        <w:pStyle w:val="Heading1"/>
        <w:jc w:val="both"/>
        <w:rPr/>
      </w:pPr>
      <w:bookmarkStart w:colFirst="0" w:colLast="0" w:name="_heading=h.efteai290er2" w:id="8"/>
      <w:bookmarkEnd w:id="8"/>
      <w:r w:rsidDel="00000000" w:rsidR="00000000" w:rsidRPr="00000000">
        <w:rPr>
          <w:rtl w:val="0"/>
        </w:rPr>
        <w:t xml:space="preserve">EDA e insights</w:t>
      </w:r>
    </w:p>
    <w:p w:rsidR="00000000" w:rsidDel="00000000" w:rsidP="00000000" w:rsidRDefault="00000000" w:rsidRPr="00000000" w14:paraId="00000024">
      <w:pPr>
        <w:pStyle w:val="Heading1"/>
        <w:jc w:val="both"/>
        <w:rPr>
          <w:b w:val="0"/>
          <w:sz w:val="20"/>
          <w:szCs w:val="20"/>
        </w:rPr>
      </w:pPr>
      <w:bookmarkStart w:colFirst="0" w:colLast="0" w:name="_heading=h.rz6ltghia3iv" w:id="9"/>
      <w:bookmarkEnd w:id="9"/>
      <w:r w:rsidDel="00000000" w:rsidR="00000000" w:rsidRPr="00000000">
        <w:rPr>
          <w:b w:val="0"/>
          <w:sz w:val="20"/>
          <w:szCs w:val="20"/>
        </w:rPr>
        <w:drawing>
          <wp:inline distB="114300" distT="114300" distL="114300" distR="114300">
            <wp:extent cx="5399730" cy="16002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jc w:val="both"/>
        <w:rPr>
          <w:rFonts w:ascii="Anybody" w:cs="Anybody" w:eastAsia="Anybody" w:hAnsi="Anybody"/>
          <w:b w:val="1"/>
        </w:rPr>
      </w:pPr>
      <w:r w:rsidDel="00000000" w:rsidR="00000000" w:rsidRPr="00000000">
        <w:rPr>
          <w:rFonts w:ascii="Anybody" w:cs="Anybody" w:eastAsia="Anybody" w:hAnsi="Anybody"/>
          <w:b w:val="1"/>
          <w:rtl w:val="0"/>
        </w:rPr>
        <w:t xml:space="preserve">Análisis de Nuevos Casos y Nuevos Decesos por País</w:t>
      </w:r>
    </w:p>
    <w:p w:rsidR="00000000" w:rsidDel="00000000" w:rsidP="00000000" w:rsidRDefault="00000000" w:rsidRPr="00000000" w14:paraId="00000026">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Se desarrolló una visualización comparativa en formato de barras para evaluar la cantidad de </w:t>
      </w:r>
      <w:r w:rsidDel="00000000" w:rsidR="00000000" w:rsidRPr="00000000">
        <w:rPr>
          <w:rFonts w:ascii="Anybody" w:cs="Anybody" w:eastAsia="Anybody" w:hAnsi="Anybody"/>
          <w:b w:val="1"/>
          <w:rtl w:val="0"/>
        </w:rPr>
        <w:t xml:space="preserve">nuevos casos confirmados</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b w:val="1"/>
          <w:rtl w:val="0"/>
        </w:rPr>
        <w:t xml:space="preserve">nuevos decesos</w:t>
      </w:r>
      <w:r w:rsidDel="00000000" w:rsidR="00000000" w:rsidRPr="00000000">
        <w:rPr>
          <w:rFonts w:ascii="Anybody" w:cs="Anybody" w:eastAsia="Anybody" w:hAnsi="Anybody"/>
          <w:rtl w:val="0"/>
        </w:rPr>
        <w:t xml:space="preserve"> por COVID-19 en los seis países latinoamericanos seleccionados. Esta gráfica permite detectar rápidamente las regiones con mayor impacto reciente de la pandemia, facilitando la priorización estratégica.</w:t>
      </w:r>
    </w:p>
    <w:p w:rsidR="00000000" w:rsidDel="00000000" w:rsidP="00000000" w:rsidRDefault="00000000" w:rsidRPr="00000000" w14:paraId="00000027">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Principales Insights:</w:t>
      </w:r>
    </w:p>
    <w:p w:rsidR="00000000" w:rsidDel="00000000" w:rsidP="00000000" w:rsidRDefault="00000000" w:rsidRPr="00000000" w14:paraId="00000028">
      <w:pPr>
        <w:numPr>
          <w:ilvl w:val="0"/>
          <w:numId w:val="1"/>
        </w:numPr>
        <w:spacing w:after="0" w:afterAutospacing="0" w:before="240" w:lineRule="auto"/>
        <w:ind w:left="720" w:hanging="360"/>
        <w:jc w:val="both"/>
      </w:pPr>
      <w:r w:rsidDel="00000000" w:rsidR="00000000" w:rsidRPr="00000000">
        <w:rPr>
          <w:rFonts w:ascii="Anybody" w:cs="Anybody" w:eastAsia="Anybody" w:hAnsi="Anybody"/>
          <w:b w:val="1"/>
          <w:rtl w:val="0"/>
        </w:rPr>
        <w:t xml:space="preserve">Brasil</w:t>
      </w:r>
      <w:r w:rsidDel="00000000" w:rsidR="00000000" w:rsidRPr="00000000">
        <w:rPr>
          <w:rFonts w:ascii="Anybody" w:cs="Anybody" w:eastAsia="Anybody" w:hAnsi="Anybody"/>
          <w:rtl w:val="0"/>
        </w:rPr>
        <w:t xml:space="preserve"> presenta la </w:t>
      </w:r>
      <w:r w:rsidDel="00000000" w:rsidR="00000000" w:rsidRPr="00000000">
        <w:rPr>
          <w:rFonts w:ascii="Anybody" w:cs="Anybody" w:eastAsia="Anybody" w:hAnsi="Anybody"/>
          <w:b w:val="1"/>
          <w:rtl w:val="0"/>
        </w:rPr>
        <w:t xml:space="preserve">mayor cantidad de nuevos casos confirmados</w:t>
      </w:r>
      <w:r w:rsidDel="00000000" w:rsidR="00000000" w:rsidRPr="00000000">
        <w:rPr>
          <w:rFonts w:ascii="Anybody" w:cs="Anybody" w:eastAsia="Anybody" w:hAnsi="Anybody"/>
          <w:rtl w:val="0"/>
        </w:rPr>
        <w:t xml:space="preserve">, lo que sugiere una alta demanda sanitaria potencial y la necesidad de reforzar la capacidad de respuesta.</w:t>
      </w:r>
    </w:p>
    <w:p w:rsidR="00000000" w:rsidDel="00000000" w:rsidP="00000000" w:rsidRDefault="00000000" w:rsidRPr="00000000" w14:paraId="00000029">
      <w:pPr>
        <w:numPr>
          <w:ilvl w:val="0"/>
          <w:numId w:val="1"/>
        </w:numPr>
        <w:spacing w:after="0" w:afterAutospacing="0" w:before="0" w:beforeAutospacing="0" w:lineRule="auto"/>
        <w:ind w:left="720" w:hanging="360"/>
        <w:jc w:val="both"/>
      </w:pPr>
      <w:r w:rsidDel="00000000" w:rsidR="00000000" w:rsidRPr="00000000">
        <w:rPr>
          <w:rFonts w:ascii="Anybody" w:cs="Anybody" w:eastAsia="Anybody" w:hAnsi="Anybody"/>
          <w:rtl w:val="0"/>
        </w:rPr>
        <w:t xml:space="preserve">Sorprendentemente, </w:t>
      </w:r>
      <w:r w:rsidDel="00000000" w:rsidR="00000000" w:rsidRPr="00000000">
        <w:rPr>
          <w:rFonts w:ascii="Anybody" w:cs="Anybody" w:eastAsia="Anybody" w:hAnsi="Anybody"/>
          <w:b w:val="1"/>
          <w:rtl w:val="0"/>
        </w:rPr>
        <w:t xml:space="preserve">Chile</w:t>
      </w:r>
      <w:r w:rsidDel="00000000" w:rsidR="00000000" w:rsidRPr="00000000">
        <w:rPr>
          <w:rFonts w:ascii="Anybody" w:cs="Anybody" w:eastAsia="Anybody" w:hAnsi="Anybody"/>
          <w:rtl w:val="0"/>
        </w:rPr>
        <w:t xml:space="preserve"> lidera en el número de </w:t>
      </w:r>
      <w:r w:rsidDel="00000000" w:rsidR="00000000" w:rsidRPr="00000000">
        <w:rPr>
          <w:rFonts w:ascii="Anybody" w:cs="Anybody" w:eastAsia="Anybody" w:hAnsi="Anybody"/>
          <w:b w:val="1"/>
          <w:rtl w:val="0"/>
        </w:rPr>
        <w:t xml:space="preserve">nuevos decesos</w:t>
      </w:r>
      <w:r w:rsidDel="00000000" w:rsidR="00000000" w:rsidRPr="00000000">
        <w:rPr>
          <w:rFonts w:ascii="Anybody" w:cs="Anybody" w:eastAsia="Anybody" w:hAnsi="Anybody"/>
          <w:rtl w:val="0"/>
        </w:rPr>
        <w:t xml:space="preserve">, lo que podría indicar limitaciones en la infraestructura de atención crítica o demoras en el acceso a vacunas.</w:t>
      </w:r>
    </w:p>
    <w:p w:rsidR="00000000" w:rsidDel="00000000" w:rsidP="00000000" w:rsidRDefault="00000000" w:rsidRPr="00000000" w14:paraId="0000002A">
      <w:pPr>
        <w:numPr>
          <w:ilvl w:val="0"/>
          <w:numId w:val="1"/>
        </w:numPr>
        <w:spacing w:after="0" w:afterAutospacing="0" w:before="0" w:beforeAutospacing="0" w:lineRule="auto"/>
        <w:ind w:left="720" w:hanging="360"/>
        <w:jc w:val="both"/>
      </w:pPr>
      <w:r w:rsidDel="00000000" w:rsidR="00000000" w:rsidRPr="00000000">
        <w:rPr>
          <w:rFonts w:ascii="Anybody" w:cs="Anybody" w:eastAsia="Anybody" w:hAnsi="Anybody"/>
          <w:b w:val="1"/>
          <w:rtl w:val="0"/>
        </w:rPr>
        <w:t xml:space="preserve">Argentina</w:t>
      </w:r>
      <w:r w:rsidDel="00000000" w:rsidR="00000000" w:rsidRPr="00000000">
        <w:rPr>
          <w:rFonts w:ascii="Anybody" w:cs="Anybody" w:eastAsia="Anybody" w:hAnsi="Anybody"/>
          <w:rtl w:val="0"/>
        </w:rPr>
        <w:t xml:space="preserve">, </w:t>
      </w:r>
      <w:r w:rsidDel="00000000" w:rsidR="00000000" w:rsidRPr="00000000">
        <w:rPr>
          <w:rFonts w:ascii="Anybody" w:cs="Anybody" w:eastAsia="Anybody" w:hAnsi="Anybody"/>
          <w:b w:val="1"/>
          <w:rtl w:val="0"/>
        </w:rPr>
        <w:t xml:space="preserve">México</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b w:val="1"/>
          <w:rtl w:val="0"/>
        </w:rPr>
        <w:t xml:space="preserve">Perú</w:t>
      </w:r>
      <w:r w:rsidDel="00000000" w:rsidR="00000000" w:rsidRPr="00000000">
        <w:rPr>
          <w:rFonts w:ascii="Anybody" w:cs="Anybody" w:eastAsia="Anybody" w:hAnsi="Anybody"/>
          <w:rtl w:val="0"/>
        </w:rPr>
        <w:t xml:space="preserve"> se posicionan como regiones con impacto intermedio en ambas métricas, lo cual las convierte en candidatas clave para expansión si se confirma baja cobertura sanitaria.</w:t>
      </w:r>
    </w:p>
    <w:p w:rsidR="00000000" w:rsidDel="00000000" w:rsidP="00000000" w:rsidRDefault="00000000" w:rsidRPr="00000000" w14:paraId="0000002B">
      <w:pPr>
        <w:numPr>
          <w:ilvl w:val="0"/>
          <w:numId w:val="1"/>
        </w:numPr>
        <w:spacing w:after="240" w:before="0" w:beforeAutospacing="0" w:lineRule="auto"/>
        <w:ind w:left="720" w:hanging="360"/>
        <w:jc w:val="both"/>
      </w:pPr>
      <w:r w:rsidDel="00000000" w:rsidR="00000000" w:rsidRPr="00000000">
        <w:rPr>
          <w:rFonts w:ascii="Anybody" w:cs="Anybody" w:eastAsia="Anybody" w:hAnsi="Anybody"/>
          <w:b w:val="1"/>
          <w:rtl w:val="0"/>
        </w:rPr>
        <w:t xml:space="preserve">Colombia</w:t>
      </w:r>
      <w:r w:rsidDel="00000000" w:rsidR="00000000" w:rsidRPr="00000000">
        <w:rPr>
          <w:rFonts w:ascii="Anybody" w:cs="Anybody" w:eastAsia="Anybody" w:hAnsi="Anybody"/>
          <w:rtl w:val="0"/>
        </w:rPr>
        <w:t xml:space="preserve"> muestra cifras moderadas en ambos indicadores, aunque requiere análisis adicional para correlacionar con infraestructura y cobertura de vacunación.</w:t>
      </w:r>
    </w:p>
    <w:p w:rsidR="00000000" w:rsidDel="00000000" w:rsidP="00000000" w:rsidRDefault="00000000" w:rsidRPr="00000000" w14:paraId="0000002C">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Conclusión del Análisis:</w:t>
      </w:r>
      <w:r w:rsidDel="00000000" w:rsidR="00000000" w:rsidRPr="00000000">
        <w:rPr>
          <w:rFonts w:ascii="Anybody" w:cs="Anybody" w:eastAsia="Anybody" w:hAnsi="Anybody"/>
          <w:b w:val="1"/>
          <w:rtl w:val="0"/>
        </w:rPr>
        <w:br w:type="textWrapping"/>
      </w:r>
      <w:r w:rsidDel="00000000" w:rsidR="00000000" w:rsidRPr="00000000">
        <w:rPr>
          <w:rFonts w:ascii="Anybody" w:cs="Anybody" w:eastAsia="Anybody" w:hAnsi="Anybody"/>
          <w:rtl w:val="0"/>
        </w:rPr>
        <w:t xml:space="preserve">Este gráfico permite identificar desequilibrios entre </w:t>
      </w:r>
      <w:r w:rsidDel="00000000" w:rsidR="00000000" w:rsidRPr="00000000">
        <w:rPr>
          <w:rFonts w:ascii="Anybody" w:cs="Anybody" w:eastAsia="Anybody" w:hAnsi="Anybody"/>
          <w:b w:val="1"/>
          <w:rtl w:val="0"/>
        </w:rPr>
        <w:t xml:space="preserve">nuevos contagios</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b w:val="1"/>
          <w:rtl w:val="0"/>
        </w:rPr>
        <w:t xml:space="preserve">letalidad</w:t>
      </w:r>
      <w:r w:rsidDel="00000000" w:rsidR="00000000" w:rsidRPr="00000000">
        <w:rPr>
          <w:rFonts w:ascii="Anybody" w:cs="Anybody" w:eastAsia="Anybody" w:hAnsi="Anybody"/>
          <w:rtl w:val="0"/>
        </w:rPr>
        <w:t xml:space="preserve">, lo que puede sugerir fallas en los sistemas de atención primaria o desigualdades en la administración de vacunas.</w:t>
      </w:r>
    </w:p>
    <w:p w:rsidR="00000000" w:rsidDel="00000000" w:rsidP="00000000" w:rsidRDefault="00000000" w:rsidRPr="00000000" w14:paraId="0000002D">
      <w:pPr>
        <w:spacing w:after="240" w:before="240" w:lineRule="auto"/>
        <w:jc w:val="both"/>
        <w:rPr>
          <w:rFonts w:ascii="Anybody" w:cs="Anybody" w:eastAsia="Anybody" w:hAnsi="Anybody"/>
        </w:rPr>
      </w:pPr>
      <w:r w:rsidDel="00000000" w:rsidR="00000000" w:rsidRPr="00000000">
        <w:rPr>
          <w:rFonts w:ascii="Anybody" w:cs="Anybody" w:eastAsia="Anybody" w:hAnsi="Anybody"/>
        </w:rPr>
        <w:drawing>
          <wp:inline distB="114300" distT="114300" distL="114300" distR="114300">
            <wp:extent cx="5399730" cy="281940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9973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jc w:val="both"/>
        <w:rPr>
          <w:rFonts w:ascii="Anybody" w:cs="Anybody" w:eastAsia="Anybody" w:hAnsi="Anybody"/>
          <w:b w:val="1"/>
        </w:rPr>
      </w:pPr>
      <w:r w:rsidDel="00000000" w:rsidR="00000000" w:rsidRPr="00000000">
        <w:rPr>
          <w:rFonts w:ascii="Anybody" w:cs="Anybody" w:eastAsia="Anybody" w:hAnsi="Anybody"/>
          <w:b w:val="1"/>
          <w:rtl w:val="0"/>
        </w:rPr>
        <w:t xml:space="preserve">Matriz de Correlaciones entre Población, Casos y Vacunas</w:t>
      </w:r>
    </w:p>
    <w:p w:rsidR="00000000" w:rsidDel="00000000" w:rsidP="00000000" w:rsidRDefault="00000000" w:rsidRPr="00000000" w14:paraId="0000002F">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Se elaboró una matriz de correlación para evaluar relaciones significativas entre variables demográficas (población total, urbana, rural, por género) y sanitarias (casos confirmados, decesos, dosis administradas de vacunas). El análisis se centró exclusivamente en coeficientes superiores a 0.5, filtrando correlaciones débiles para destacar únicamente las relaciones más relevantes.</w:t>
      </w:r>
    </w:p>
    <w:p w:rsidR="00000000" w:rsidDel="00000000" w:rsidP="00000000" w:rsidRDefault="00000000" w:rsidRPr="00000000" w14:paraId="00000030">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Principales Insights:</w:t>
      </w:r>
    </w:p>
    <w:p w:rsidR="00000000" w:rsidDel="00000000" w:rsidP="00000000" w:rsidRDefault="00000000" w:rsidRPr="00000000" w14:paraId="00000031">
      <w:pPr>
        <w:numPr>
          <w:ilvl w:val="0"/>
          <w:numId w:val="24"/>
        </w:numPr>
        <w:spacing w:after="0" w:afterAutospacing="0" w:before="240" w:lineRule="auto"/>
        <w:ind w:left="720" w:hanging="360"/>
        <w:jc w:val="both"/>
      </w:pPr>
      <w:r w:rsidDel="00000000" w:rsidR="00000000" w:rsidRPr="00000000">
        <w:rPr>
          <w:rFonts w:ascii="Anybody" w:cs="Anybody" w:eastAsia="Anybody" w:hAnsi="Anybody"/>
          <w:rtl w:val="0"/>
        </w:rPr>
        <w:t xml:space="preserve">Existe una </w:t>
      </w:r>
      <w:r w:rsidDel="00000000" w:rsidR="00000000" w:rsidRPr="00000000">
        <w:rPr>
          <w:rFonts w:ascii="Anybody" w:cs="Anybody" w:eastAsia="Anybody" w:hAnsi="Anybody"/>
          <w:b w:val="1"/>
          <w:rtl w:val="0"/>
        </w:rPr>
        <w:t xml:space="preserve">fuerte correlación entre la población total</w:t>
      </w:r>
      <w:r w:rsidDel="00000000" w:rsidR="00000000" w:rsidRPr="00000000">
        <w:rPr>
          <w:rFonts w:ascii="Anybody" w:cs="Anybody" w:eastAsia="Anybody" w:hAnsi="Anybody"/>
          <w:rtl w:val="0"/>
        </w:rPr>
        <w:t xml:space="preserve"> y el </w:t>
      </w:r>
      <w:r w:rsidDel="00000000" w:rsidR="00000000" w:rsidRPr="00000000">
        <w:rPr>
          <w:rFonts w:ascii="Anybody" w:cs="Anybody" w:eastAsia="Anybody" w:hAnsi="Anybody"/>
          <w:b w:val="1"/>
          <w:rtl w:val="0"/>
        </w:rPr>
        <w:t xml:space="preserve">número acumulado de casos confirmados</w:t>
      </w:r>
      <w:r w:rsidDel="00000000" w:rsidR="00000000" w:rsidRPr="00000000">
        <w:rPr>
          <w:rFonts w:ascii="Anybody" w:cs="Anybody" w:eastAsia="Anybody" w:hAnsi="Anybody"/>
          <w:rtl w:val="0"/>
        </w:rPr>
        <w:t xml:space="preserve">, decesos y dosis de vacunas administradas. Esto confirma que los países con mayor densidad poblacional concentran mayor carga sanitaria y mayor actividad logística en vacunación.</w:t>
      </w:r>
    </w:p>
    <w:p w:rsidR="00000000" w:rsidDel="00000000" w:rsidP="00000000" w:rsidRDefault="00000000" w:rsidRPr="00000000" w14:paraId="00000032">
      <w:pPr>
        <w:numPr>
          <w:ilvl w:val="0"/>
          <w:numId w:val="24"/>
        </w:numPr>
        <w:spacing w:after="0" w:afterAutospacing="0" w:before="0" w:beforeAutospacing="0" w:lineRule="auto"/>
        <w:ind w:left="720" w:hanging="360"/>
        <w:jc w:val="both"/>
      </w:pPr>
      <w:r w:rsidDel="00000000" w:rsidR="00000000" w:rsidRPr="00000000">
        <w:rPr>
          <w:rFonts w:ascii="Anybody" w:cs="Anybody" w:eastAsia="Anybody" w:hAnsi="Anybody"/>
          <w:rtl w:val="0"/>
        </w:rPr>
        <w:t xml:space="preserve">La variable </w:t>
      </w:r>
      <w:r w:rsidDel="00000000" w:rsidR="00000000" w:rsidRPr="00000000">
        <w:rPr>
          <w:rFonts w:ascii="Anybody" w:cs="Anybody" w:eastAsia="Anybody" w:hAnsi="Anybody"/>
          <w:b w:val="1"/>
          <w:rtl w:val="0"/>
        </w:rPr>
        <w:t xml:space="preserve">población urbana</w:t>
      </w:r>
      <w:r w:rsidDel="00000000" w:rsidR="00000000" w:rsidRPr="00000000">
        <w:rPr>
          <w:rFonts w:ascii="Anybody" w:cs="Anybody" w:eastAsia="Anybody" w:hAnsi="Anybody"/>
          <w:rtl w:val="0"/>
        </w:rPr>
        <w:t xml:space="preserve"> también mostró alta correlación con los indicadores sanitarios, lo que refuerza la idea de priorizar </w:t>
      </w:r>
      <w:r w:rsidDel="00000000" w:rsidR="00000000" w:rsidRPr="00000000">
        <w:rPr>
          <w:rFonts w:ascii="Anybody" w:cs="Anybody" w:eastAsia="Anybody" w:hAnsi="Anybody"/>
          <w:b w:val="1"/>
          <w:rtl w:val="0"/>
        </w:rPr>
        <w:t xml:space="preserve">centros urbanos</w:t>
      </w:r>
      <w:r w:rsidDel="00000000" w:rsidR="00000000" w:rsidRPr="00000000">
        <w:rPr>
          <w:rFonts w:ascii="Anybody" w:cs="Anybody" w:eastAsia="Anybody" w:hAnsi="Anybody"/>
          <w:rtl w:val="0"/>
        </w:rPr>
        <w:t xml:space="preserve"> en la expansión de laboratorios, por su mayor exposición y capacidad de absorción logística.</w:t>
      </w:r>
    </w:p>
    <w:p w:rsidR="00000000" w:rsidDel="00000000" w:rsidP="00000000" w:rsidRDefault="00000000" w:rsidRPr="00000000" w14:paraId="00000033">
      <w:pPr>
        <w:numPr>
          <w:ilvl w:val="0"/>
          <w:numId w:val="24"/>
        </w:numPr>
        <w:spacing w:after="0" w:afterAutospacing="0" w:before="0" w:beforeAutospacing="0" w:lineRule="auto"/>
        <w:ind w:left="720" w:hanging="360"/>
        <w:jc w:val="both"/>
      </w:pPr>
      <w:r w:rsidDel="00000000" w:rsidR="00000000" w:rsidRPr="00000000">
        <w:rPr>
          <w:rFonts w:ascii="Anybody" w:cs="Anybody" w:eastAsia="Anybody" w:hAnsi="Anybody"/>
          <w:rtl w:val="0"/>
        </w:rPr>
        <w:t xml:space="preserve">La correlación entre </w:t>
      </w:r>
      <w:r w:rsidDel="00000000" w:rsidR="00000000" w:rsidRPr="00000000">
        <w:rPr>
          <w:rFonts w:ascii="Anybody" w:cs="Anybody" w:eastAsia="Anybody" w:hAnsi="Anybody"/>
          <w:b w:val="1"/>
          <w:rtl w:val="0"/>
        </w:rPr>
        <w:t xml:space="preserve">dosis administradas</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b w:val="1"/>
          <w:rtl w:val="0"/>
        </w:rPr>
        <w:t xml:space="preserve">casos confirmados</w:t>
      </w:r>
      <w:r w:rsidDel="00000000" w:rsidR="00000000" w:rsidRPr="00000000">
        <w:rPr>
          <w:rFonts w:ascii="Anybody" w:cs="Anybody" w:eastAsia="Anybody" w:hAnsi="Anybody"/>
          <w:rtl w:val="0"/>
        </w:rPr>
        <w:t xml:space="preserve"> fue significativa, lo que podría reflejar una adecuada reacción sanitaria frente al aumento de casos en ciertas regiones.</w:t>
      </w:r>
    </w:p>
    <w:p w:rsidR="00000000" w:rsidDel="00000000" w:rsidP="00000000" w:rsidRDefault="00000000" w:rsidRPr="00000000" w14:paraId="00000034">
      <w:pPr>
        <w:numPr>
          <w:ilvl w:val="0"/>
          <w:numId w:val="24"/>
        </w:numPr>
        <w:spacing w:after="240" w:before="0" w:beforeAutospacing="0" w:lineRule="auto"/>
        <w:ind w:left="720" w:hanging="360"/>
        <w:jc w:val="both"/>
      </w:pPr>
      <w:r w:rsidDel="00000000" w:rsidR="00000000" w:rsidRPr="00000000">
        <w:rPr>
          <w:rFonts w:ascii="Anybody" w:cs="Anybody" w:eastAsia="Anybody" w:hAnsi="Anybody"/>
          <w:rtl w:val="0"/>
        </w:rPr>
        <w:t xml:space="preserve">Las variables de </w:t>
      </w:r>
      <w:r w:rsidDel="00000000" w:rsidR="00000000" w:rsidRPr="00000000">
        <w:rPr>
          <w:rFonts w:ascii="Anybody" w:cs="Anybody" w:eastAsia="Anybody" w:hAnsi="Anybody"/>
          <w:b w:val="1"/>
          <w:rtl w:val="0"/>
        </w:rPr>
        <w:t xml:space="preserve">género</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b w:val="1"/>
          <w:rtl w:val="0"/>
        </w:rPr>
        <w:t xml:space="preserve">entorno rural</w:t>
      </w:r>
      <w:r w:rsidDel="00000000" w:rsidR="00000000" w:rsidRPr="00000000">
        <w:rPr>
          <w:rFonts w:ascii="Anybody" w:cs="Anybody" w:eastAsia="Anybody" w:hAnsi="Anybody"/>
          <w:rtl w:val="0"/>
        </w:rPr>
        <w:t xml:space="preserve"> no mostraron correlaciones destacables por encima del umbral, lo cual sugiere que estos factores podrían no ser diferenciales para la selección de ubicación en esta etapa del análisis.</w:t>
      </w:r>
    </w:p>
    <w:p w:rsidR="00000000" w:rsidDel="00000000" w:rsidP="00000000" w:rsidRDefault="00000000" w:rsidRPr="00000000" w14:paraId="00000035">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Conclusión del Análisis:</w:t>
      </w:r>
      <w:r w:rsidDel="00000000" w:rsidR="00000000" w:rsidRPr="00000000">
        <w:rPr>
          <w:rFonts w:ascii="Anybody" w:cs="Anybody" w:eastAsia="Anybody" w:hAnsi="Anybody"/>
          <w:b w:val="1"/>
          <w:rtl w:val="0"/>
        </w:rPr>
        <w:br w:type="textWrapping"/>
      </w:r>
      <w:r w:rsidDel="00000000" w:rsidR="00000000" w:rsidRPr="00000000">
        <w:rPr>
          <w:rFonts w:ascii="Anybody" w:cs="Anybody" w:eastAsia="Anybody" w:hAnsi="Anybody"/>
          <w:rtl w:val="0"/>
        </w:rPr>
        <w:t xml:space="preserve">Este enfoque permite identificar los ejes demográficos más vinculados a los indicadores de impacto sanitario. Al evidenciar fuertes asociaciones entre población urbana y casos/vacunación, se justifica concentrar los esfuerzos estratégicos en zonas densamente pobladas con alta exposición, favoreciendo así decisiones más eficientes y focalizadas en la expansión territorial.</w:t>
      </w:r>
    </w:p>
    <w:p w:rsidR="00000000" w:rsidDel="00000000" w:rsidP="00000000" w:rsidRDefault="00000000" w:rsidRPr="00000000" w14:paraId="00000036">
      <w:pPr>
        <w:spacing w:after="240" w:before="240" w:lineRule="auto"/>
        <w:jc w:val="both"/>
        <w:rPr>
          <w:rFonts w:ascii="Anybody" w:cs="Anybody" w:eastAsia="Anybody" w:hAnsi="Anybody"/>
        </w:rPr>
      </w:pPr>
      <w:r w:rsidDel="00000000" w:rsidR="00000000" w:rsidRPr="00000000">
        <w:rPr>
          <w:rFonts w:ascii="Anybody" w:cs="Anybody" w:eastAsia="Anybody" w:hAnsi="Anybody"/>
        </w:rPr>
        <w:drawing>
          <wp:inline distB="114300" distT="114300" distL="114300" distR="114300">
            <wp:extent cx="5399730" cy="215900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9973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jc w:val="both"/>
        <w:rPr>
          <w:rFonts w:ascii="Anybody" w:cs="Anybody" w:eastAsia="Anybody" w:hAnsi="Anybody"/>
          <w:b w:val="1"/>
        </w:rPr>
      </w:pPr>
      <w:r w:rsidDel="00000000" w:rsidR="00000000" w:rsidRPr="00000000">
        <w:rPr>
          <w:rFonts w:ascii="Anybody" w:cs="Anybody" w:eastAsia="Anybody" w:hAnsi="Anybody"/>
          <w:b w:val="1"/>
          <w:rtl w:val="0"/>
        </w:rPr>
        <w:t xml:space="preserve">Relación entre Temperatura Promedio y Casos/Muertes Confirmadas</w:t>
      </w:r>
    </w:p>
    <w:p w:rsidR="00000000" w:rsidDel="00000000" w:rsidP="00000000" w:rsidRDefault="00000000" w:rsidRPr="00000000" w14:paraId="00000038">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Se utilizaron scatterplots segmentados por país para visualizar cómo la temperatura media podría influir en la cantidad de nuevos casos confirmados y nuevos decesos por COVID-19. Esta visualización ayuda a explorar una posible relación entre condiciones climáticas y la propagación o gravedad del virus.</w:t>
      </w:r>
    </w:p>
    <w:p w:rsidR="00000000" w:rsidDel="00000000" w:rsidP="00000000" w:rsidRDefault="00000000" w:rsidRPr="00000000" w14:paraId="00000039">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Principales Insights:</w:t>
      </w:r>
    </w:p>
    <w:p w:rsidR="00000000" w:rsidDel="00000000" w:rsidP="00000000" w:rsidRDefault="00000000" w:rsidRPr="00000000" w14:paraId="0000003A">
      <w:pPr>
        <w:numPr>
          <w:ilvl w:val="0"/>
          <w:numId w:val="20"/>
        </w:numPr>
        <w:spacing w:after="0" w:afterAutospacing="0" w:before="240" w:lineRule="auto"/>
        <w:ind w:left="720" w:hanging="360"/>
        <w:jc w:val="both"/>
      </w:pPr>
      <w:r w:rsidDel="00000000" w:rsidR="00000000" w:rsidRPr="00000000">
        <w:rPr>
          <w:rFonts w:ascii="Anybody" w:cs="Anybody" w:eastAsia="Anybody" w:hAnsi="Anybody"/>
          <w:b w:val="1"/>
          <w:rtl w:val="0"/>
        </w:rPr>
        <w:t xml:space="preserve">Temperaturas más elevadas no garantizan menor incidencia</w:t>
      </w:r>
      <w:r w:rsidDel="00000000" w:rsidR="00000000" w:rsidRPr="00000000">
        <w:rPr>
          <w:rFonts w:ascii="Anybody" w:cs="Anybody" w:eastAsia="Anybody" w:hAnsi="Anybody"/>
          <w:rtl w:val="0"/>
        </w:rPr>
        <w:t xml:space="preserve">. Países con climas cálidos como Brasil y México siguen mostrando niveles altos de casos confirmados, lo que sugiere que el clima por sí solo no es un factor determinante para la propagación.</w:t>
      </w:r>
    </w:p>
    <w:p w:rsidR="00000000" w:rsidDel="00000000" w:rsidP="00000000" w:rsidRDefault="00000000" w:rsidRPr="00000000" w14:paraId="0000003B">
      <w:pPr>
        <w:numPr>
          <w:ilvl w:val="0"/>
          <w:numId w:val="20"/>
        </w:numPr>
        <w:spacing w:after="0" w:afterAutospacing="0" w:before="0" w:beforeAutospacing="0" w:lineRule="auto"/>
        <w:ind w:left="720" w:hanging="360"/>
        <w:jc w:val="both"/>
      </w:pPr>
      <w:r w:rsidDel="00000000" w:rsidR="00000000" w:rsidRPr="00000000">
        <w:rPr>
          <w:rFonts w:ascii="Anybody" w:cs="Anybody" w:eastAsia="Anybody" w:hAnsi="Anybody"/>
          <w:b w:val="1"/>
          <w:rtl w:val="0"/>
        </w:rPr>
        <w:t xml:space="preserve">Chile y Argentina</w:t>
      </w:r>
      <w:r w:rsidDel="00000000" w:rsidR="00000000" w:rsidRPr="00000000">
        <w:rPr>
          <w:rFonts w:ascii="Anybody" w:cs="Anybody" w:eastAsia="Anybody" w:hAnsi="Anybody"/>
          <w:rtl w:val="0"/>
        </w:rPr>
        <w:t xml:space="preserve">, con temperaturas más frías en ciertos momentos del año, presentan también cifras relevantes tanto en nuevos casos como en decesos, sin una clara disminución asociada al clima.</w:t>
      </w:r>
    </w:p>
    <w:p w:rsidR="00000000" w:rsidDel="00000000" w:rsidP="00000000" w:rsidRDefault="00000000" w:rsidRPr="00000000" w14:paraId="0000003C">
      <w:pPr>
        <w:numPr>
          <w:ilvl w:val="0"/>
          <w:numId w:val="20"/>
        </w:numPr>
        <w:spacing w:after="0" w:afterAutospacing="0" w:before="0" w:beforeAutospacing="0" w:lineRule="auto"/>
        <w:ind w:left="720" w:hanging="360"/>
        <w:jc w:val="both"/>
      </w:pPr>
      <w:r w:rsidDel="00000000" w:rsidR="00000000" w:rsidRPr="00000000">
        <w:rPr>
          <w:rFonts w:ascii="Anybody" w:cs="Anybody" w:eastAsia="Anybody" w:hAnsi="Anybody"/>
          <w:rtl w:val="0"/>
        </w:rPr>
        <w:t xml:space="preserve">No se observa una </w:t>
      </w:r>
      <w:r w:rsidDel="00000000" w:rsidR="00000000" w:rsidRPr="00000000">
        <w:rPr>
          <w:rFonts w:ascii="Anybody" w:cs="Anybody" w:eastAsia="Anybody" w:hAnsi="Anybody"/>
          <w:b w:val="1"/>
          <w:rtl w:val="0"/>
        </w:rPr>
        <w:t xml:space="preserve">correlación lineal evidente</w:t>
      </w:r>
      <w:r w:rsidDel="00000000" w:rsidR="00000000" w:rsidRPr="00000000">
        <w:rPr>
          <w:rFonts w:ascii="Anybody" w:cs="Anybody" w:eastAsia="Anybody" w:hAnsi="Anybody"/>
          <w:rtl w:val="0"/>
        </w:rPr>
        <w:t xml:space="preserve"> entre la temperatura promedio y el número de casos o fallecimientos. Esto indica que variables como densidad poblacional, políticas sanitarias o acceso a servicios de salud probablemente tengan mayor peso en los resultados.</w:t>
      </w:r>
    </w:p>
    <w:p w:rsidR="00000000" w:rsidDel="00000000" w:rsidP="00000000" w:rsidRDefault="00000000" w:rsidRPr="00000000" w14:paraId="0000003D">
      <w:pPr>
        <w:numPr>
          <w:ilvl w:val="0"/>
          <w:numId w:val="20"/>
        </w:numPr>
        <w:spacing w:after="240" w:before="0" w:beforeAutospacing="0" w:lineRule="auto"/>
        <w:ind w:left="720" w:hanging="360"/>
        <w:jc w:val="both"/>
      </w:pPr>
      <w:r w:rsidDel="00000000" w:rsidR="00000000" w:rsidRPr="00000000">
        <w:rPr>
          <w:rFonts w:ascii="Anybody" w:cs="Anybody" w:eastAsia="Anybody" w:hAnsi="Anybody"/>
          <w:rtl w:val="0"/>
        </w:rPr>
        <w:t xml:space="preserve">La dispersión por país resalta diferencias estructurales: </w:t>
      </w:r>
      <w:r w:rsidDel="00000000" w:rsidR="00000000" w:rsidRPr="00000000">
        <w:rPr>
          <w:rFonts w:ascii="Anybody" w:cs="Anybody" w:eastAsia="Anybody" w:hAnsi="Anybody"/>
          <w:b w:val="1"/>
          <w:rtl w:val="0"/>
        </w:rPr>
        <w:t xml:space="preserve">Brasil</w:t>
      </w:r>
      <w:r w:rsidDel="00000000" w:rsidR="00000000" w:rsidRPr="00000000">
        <w:rPr>
          <w:rFonts w:ascii="Anybody" w:cs="Anybody" w:eastAsia="Anybody" w:hAnsi="Anybody"/>
          <w:rtl w:val="0"/>
        </w:rPr>
        <w:t xml:space="preserve"> se destaca en volumen de casos, mientras </w:t>
      </w:r>
      <w:r w:rsidDel="00000000" w:rsidR="00000000" w:rsidRPr="00000000">
        <w:rPr>
          <w:rFonts w:ascii="Anybody" w:cs="Anybody" w:eastAsia="Anybody" w:hAnsi="Anybody"/>
          <w:b w:val="1"/>
          <w:rtl w:val="0"/>
        </w:rPr>
        <w:t xml:space="preserve">Chile</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b w:val="1"/>
          <w:rtl w:val="0"/>
        </w:rPr>
        <w:t xml:space="preserve">Perú</w:t>
      </w:r>
      <w:r w:rsidDel="00000000" w:rsidR="00000000" w:rsidRPr="00000000">
        <w:rPr>
          <w:rFonts w:ascii="Anybody" w:cs="Anybody" w:eastAsia="Anybody" w:hAnsi="Anybody"/>
          <w:rtl w:val="0"/>
        </w:rPr>
        <w:t xml:space="preserve"> presentan datos más concentrados y variables en muertes.</w:t>
      </w:r>
    </w:p>
    <w:p w:rsidR="00000000" w:rsidDel="00000000" w:rsidP="00000000" w:rsidRDefault="00000000" w:rsidRPr="00000000" w14:paraId="0000003E">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Conclusión del Análisis:</w:t>
      </w:r>
      <w:r w:rsidDel="00000000" w:rsidR="00000000" w:rsidRPr="00000000">
        <w:rPr>
          <w:rFonts w:ascii="Anybody" w:cs="Anybody" w:eastAsia="Anybody" w:hAnsi="Anybody"/>
          <w:b w:val="1"/>
          <w:rtl w:val="0"/>
        </w:rPr>
        <w:br w:type="textWrapping"/>
      </w:r>
      <w:r w:rsidDel="00000000" w:rsidR="00000000" w:rsidRPr="00000000">
        <w:rPr>
          <w:rFonts w:ascii="Anybody" w:cs="Anybody" w:eastAsia="Anybody" w:hAnsi="Anybody"/>
          <w:rtl w:val="0"/>
        </w:rPr>
        <w:t xml:space="preserve">La temperatura promedio no puede considerarse un predictor confiable por sí solo en la planificación de nuevos laboratorios. Sin embargo, al combinar esta variable con otras (densidad poblacional, vacunación, cobertura sanitaria), puede contribuir al diseño de estrategias más integradas y adaptadas al contexto regional.</w:t>
      </w:r>
    </w:p>
    <w:p w:rsidR="00000000" w:rsidDel="00000000" w:rsidP="00000000" w:rsidRDefault="00000000" w:rsidRPr="00000000" w14:paraId="0000003F">
      <w:pPr>
        <w:spacing w:after="240" w:before="240" w:lineRule="auto"/>
        <w:jc w:val="both"/>
        <w:rPr>
          <w:rFonts w:ascii="Anybody" w:cs="Anybody" w:eastAsia="Anybody" w:hAnsi="Anybody"/>
        </w:rPr>
      </w:pPr>
      <w:r w:rsidDel="00000000" w:rsidR="00000000" w:rsidRPr="00000000">
        <w:rPr>
          <w:rFonts w:ascii="Anybody" w:cs="Anybody" w:eastAsia="Anybody" w:hAnsi="Anybody"/>
        </w:rPr>
        <w:drawing>
          <wp:inline distB="114300" distT="114300" distL="114300" distR="114300">
            <wp:extent cx="5399730" cy="17272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9973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jc w:val="both"/>
        <w:rPr>
          <w:rFonts w:ascii="Anybody" w:cs="Anybody" w:eastAsia="Anybody" w:hAnsi="Anybody"/>
          <w:b w:val="1"/>
        </w:rPr>
      </w:pPr>
      <w:r w:rsidDel="00000000" w:rsidR="00000000" w:rsidRPr="00000000">
        <w:rPr>
          <w:rFonts w:ascii="Anybody" w:cs="Anybody" w:eastAsia="Anybody" w:hAnsi="Anybody"/>
          <w:b w:val="1"/>
          <w:rtl w:val="0"/>
        </w:rPr>
        <w:t xml:space="preserve">Evolución Mensual de Casos, Muertes y Vacunación por País</w:t>
      </w:r>
    </w:p>
    <w:p w:rsidR="00000000" w:rsidDel="00000000" w:rsidP="00000000" w:rsidRDefault="00000000" w:rsidRPr="00000000" w14:paraId="00000041">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Se desarrollaron tres gráficos de líneas que permiten observar la evolución mensual de </w:t>
      </w:r>
      <w:r w:rsidDel="00000000" w:rsidR="00000000" w:rsidRPr="00000000">
        <w:rPr>
          <w:rFonts w:ascii="Anybody" w:cs="Anybody" w:eastAsia="Anybody" w:hAnsi="Anybody"/>
          <w:b w:val="1"/>
          <w:rtl w:val="0"/>
        </w:rPr>
        <w:t xml:space="preserve">casos confirmados</w:t>
      </w:r>
      <w:r w:rsidDel="00000000" w:rsidR="00000000" w:rsidRPr="00000000">
        <w:rPr>
          <w:rFonts w:ascii="Anybody" w:cs="Anybody" w:eastAsia="Anybody" w:hAnsi="Anybody"/>
          <w:rtl w:val="0"/>
        </w:rPr>
        <w:t xml:space="preserve">, </w:t>
      </w:r>
      <w:r w:rsidDel="00000000" w:rsidR="00000000" w:rsidRPr="00000000">
        <w:rPr>
          <w:rFonts w:ascii="Anybody" w:cs="Anybody" w:eastAsia="Anybody" w:hAnsi="Anybody"/>
          <w:b w:val="1"/>
          <w:rtl w:val="0"/>
        </w:rPr>
        <w:t xml:space="preserve">muertes</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b w:val="1"/>
          <w:rtl w:val="0"/>
        </w:rPr>
        <w:t xml:space="preserve">dosis acumuladas de vacunas</w:t>
      </w:r>
      <w:r w:rsidDel="00000000" w:rsidR="00000000" w:rsidRPr="00000000">
        <w:rPr>
          <w:rFonts w:ascii="Anybody" w:cs="Anybody" w:eastAsia="Anybody" w:hAnsi="Anybody"/>
          <w:rtl w:val="0"/>
        </w:rPr>
        <w:t xml:space="preserve"> en los seis países seleccionados. Esta visualización múltiple facilita la comparación temporal entre métricas clave, ayudando a comprender cómo cada país enfrentó la pandemia y en qué momento se reforzaron las estrategias sanitarias.</w:t>
      </w:r>
    </w:p>
    <w:p w:rsidR="00000000" w:rsidDel="00000000" w:rsidP="00000000" w:rsidRDefault="00000000" w:rsidRPr="00000000" w14:paraId="00000042">
      <w:pPr>
        <w:spacing w:after="240" w:before="240" w:lineRule="auto"/>
        <w:jc w:val="both"/>
        <w:rPr>
          <w:rFonts w:ascii="Anybody" w:cs="Anybody" w:eastAsia="Anybody" w:hAnsi="Anybody"/>
          <w:u w:val="single"/>
        </w:rPr>
      </w:pPr>
      <w:r w:rsidDel="00000000" w:rsidR="00000000" w:rsidRPr="00000000">
        <w:rPr>
          <w:rFonts w:ascii="Anybody" w:cs="Anybody" w:eastAsia="Anybody" w:hAnsi="Anybody"/>
          <w:u w:val="single"/>
          <w:rtl w:val="0"/>
        </w:rPr>
        <w:t xml:space="preserve">Insights por cada métrica:</w:t>
      </w:r>
    </w:p>
    <w:p w:rsidR="00000000" w:rsidDel="00000000" w:rsidP="00000000" w:rsidRDefault="00000000" w:rsidRPr="00000000" w14:paraId="00000043">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Dosis de Vacunas Acumuladas</w:t>
      </w:r>
    </w:p>
    <w:p w:rsidR="00000000" w:rsidDel="00000000" w:rsidP="00000000" w:rsidRDefault="00000000" w:rsidRPr="00000000" w14:paraId="00000044">
      <w:pPr>
        <w:numPr>
          <w:ilvl w:val="0"/>
          <w:numId w:val="22"/>
        </w:numPr>
        <w:spacing w:after="0" w:afterAutospacing="0" w:before="240" w:lineRule="auto"/>
        <w:ind w:left="720" w:hanging="360"/>
        <w:jc w:val="both"/>
      </w:pPr>
      <w:r w:rsidDel="00000000" w:rsidR="00000000" w:rsidRPr="00000000">
        <w:rPr>
          <w:rFonts w:ascii="Anybody" w:cs="Anybody" w:eastAsia="Anybody" w:hAnsi="Anybody"/>
          <w:b w:val="1"/>
          <w:rtl w:val="0"/>
        </w:rPr>
        <w:t xml:space="preserve">Brasil</w:t>
      </w:r>
      <w:r w:rsidDel="00000000" w:rsidR="00000000" w:rsidRPr="00000000">
        <w:rPr>
          <w:rFonts w:ascii="Anybody" w:cs="Anybody" w:eastAsia="Anybody" w:hAnsi="Anybody"/>
          <w:rtl w:val="0"/>
        </w:rPr>
        <w:t xml:space="preserve"> lidera con la mayor cantidad de dosis administradas a lo largo del periodo analizado, mostrando una estrategia de vacunación sostenida.</w:t>
      </w:r>
    </w:p>
    <w:p w:rsidR="00000000" w:rsidDel="00000000" w:rsidP="00000000" w:rsidRDefault="00000000" w:rsidRPr="00000000" w14:paraId="00000045">
      <w:pPr>
        <w:numPr>
          <w:ilvl w:val="0"/>
          <w:numId w:val="22"/>
        </w:numPr>
        <w:spacing w:after="0" w:afterAutospacing="0" w:before="0" w:beforeAutospacing="0" w:lineRule="auto"/>
        <w:ind w:left="720" w:hanging="360"/>
        <w:jc w:val="both"/>
      </w:pPr>
      <w:r w:rsidDel="00000000" w:rsidR="00000000" w:rsidRPr="00000000">
        <w:rPr>
          <w:rFonts w:ascii="Anybody" w:cs="Anybody" w:eastAsia="Anybody" w:hAnsi="Anybody"/>
          <w:b w:val="1"/>
          <w:rtl w:val="0"/>
        </w:rPr>
        <w:t xml:space="preserve">México</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b w:val="1"/>
          <w:rtl w:val="0"/>
        </w:rPr>
        <w:t xml:space="preserve">Argentina</w:t>
      </w:r>
      <w:r w:rsidDel="00000000" w:rsidR="00000000" w:rsidRPr="00000000">
        <w:rPr>
          <w:rFonts w:ascii="Anybody" w:cs="Anybody" w:eastAsia="Anybody" w:hAnsi="Anybody"/>
          <w:rtl w:val="0"/>
        </w:rPr>
        <w:t xml:space="preserve"> también reflejan curvas de crecimiento consistentes, aunque en menor escala.</w:t>
      </w:r>
    </w:p>
    <w:p w:rsidR="00000000" w:rsidDel="00000000" w:rsidP="00000000" w:rsidRDefault="00000000" w:rsidRPr="00000000" w14:paraId="00000046">
      <w:pPr>
        <w:numPr>
          <w:ilvl w:val="0"/>
          <w:numId w:val="22"/>
        </w:numPr>
        <w:spacing w:after="240" w:before="0" w:beforeAutospacing="0" w:lineRule="auto"/>
        <w:ind w:left="720" w:hanging="360"/>
        <w:jc w:val="both"/>
        <w:rPr>
          <w:rFonts w:ascii="Anybody" w:cs="Anybody" w:eastAsia="Anybody" w:hAnsi="Anybody"/>
        </w:rPr>
      </w:pPr>
      <w:r w:rsidDel="00000000" w:rsidR="00000000" w:rsidRPr="00000000">
        <w:rPr>
          <w:rFonts w:ascii="Anybody" w:cs="Anybody" w:eastAsia="Anybody" w:hAnsi="Anybody"/>
          <w:rtl w:val="0"/>
        </w:rPr>
        <w:t xml:space="preserve">El ritmo de vacunación se incrementa notablemente a partir de mediados de 2021, coincidiendo con las olas más graves del virus.</w:t>
      </w:r>
    </w:p>
    <w:p w:rsidR="00000000" w:rsidDel="00000000" w:rsidP="00000000" w:rsidRDefault="00000000" w:rsidRPr="00000000" w14:paraId="00000047">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Muertes Confirmadas</w:t>
      </w:r>
    </w:p>
    <w:p w:rsidR="00000000" w:rsidDel="00000000" w:rsidP="00000000" w:rsidRDefault="00000000" w:rsidRPr="00000000" w14:paraId="00000048">
      <w:pPr>
        <w:numPr>
          <w:ilvl w:val="0"/>
          <w:numId w:val="7"/>
        </w:numPr>
        <w:spacing w:after="0" w:afterAutospacing="0" w:before="240" w:lineRule="auto"/>
        <w:ind w:left="720" w:hanging="360"/>
        <w:jc w:val="both"/>
      </w:pPr>
      <w:r w:rsidDel="00000000" w:rsidR="00000000" w:rsidRPr="00000000">
        <w:rPr>
          <w:rFonts w:ascii="Anybody" w:cs="Anybody" w:eastAsia="Anybody" w:hAnsi="Anybody"/>
          <w:rtl w:val="0"/>
        </w:rPr>
        <w:t xml:space="preserve">Se observa un pico generalizado de muertes alrededor de mediados de 2021, especialmente en </w:t>
      </w:r>
      <w:r w:rsidDel="00000000" w:rsidR="00000000" w:rsidRPr="00000000">
        <w:rPr>
          <w:rFonts w:ascii="Anybody" w:cs="Anybody" w:eastAsia="Anybody" w:hAnsi="Anybody"/>
          <w:b w:val="1"/>
          <w:rtl w:val="0"/>
        </w:rPr>
        <w:t xml:space="preserve">Brasil</w:t>
      </w:r>
      <w:r w:rsidDel="00000000" w:rsidR="00000000" w:rsidRPr="00000000">
        <w:rPr>
          <w:rFonts w:ascii="Anybody" w:cs="Anybody" w:eastAsia="Anybody" w:hAnsi="Anybody"/>
          <w:rtl w:val="0"/>
        </w:rPr>
        <w:t xml:space="preserve">, </w:t>
      </w:r>
      <w:r w:rsidDel="00000000" w:rsidR="00000000" w:rsidRPr="00000000">
        <w:rPr>
          <w:rFonts w:ascii="Anybody" w:cs="Anybody" w:eastAsia="Anybody" w:hAnsi="Anybody"/>
          <w:b w:val="1"/>
          <w:rtl w:val="0"/>
        </w:rPr>
        <w:t xml:space="preserve">Argentina</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b w:val="1"/>
          <w:rtl w:val="0"/>
        </w:rPr>
        <w:t xml:space="preserve">Chile</w:t>
      </w:r>
      <w:r w:rsidDel="00000000" w:rsidR="00000000" w:rsidRPr="00000000">
        <w:rPr>
          <w:rFonts w:ascii="Anybody" w:cs="Anybody" w:eastAsia="Anybody" w:hAnsi="Anybody"/>
          <w:rtl w:val="0"/>
        </w:rPr>
        <w:t xml:space="preserve">.</w:t>
      </w:r>
    </w:p>
    <w:p w:rsidR="00000000" w:rsidDel="00000000" w:rsidP="00000000" w:rsidRDefault="00000000" w:rsidRPr="00000000" w14:paraId="00000049">
      <w:pPr>
        <w:numPr>
          <w:ilvl w:val="0"/>
          <w:numId w:val="7"/>
        </w:numPr>
        <w:spacing w:after="240" w:before="0" w:beforeAutospacing="0" w:lineRule="auto"/>
        <w:ind w:left="720" w:hanging="360"/>
        <w:jc w:val="both"/>
        <w:rPr>
          <w:rFonts w:ascii="Anybody" w:cs="Anybody" w:eastAsia="Anybody" w:hAnsi="Anybody"/>
        </w:rPr>
      </w:pPr>
      <w:r w:rsidDel="00000000" w:rsidR="00000000" w:rsidRPr="00000000">
        <w:rPr>
          <w:rFonts w:ascii="Anybody" w:cs="Anybody" w:eastAsia="Anybody" w:hAnsi="Anybody"/>
          <w:rtl w:val="0"/>
        </w:rPr>
        <w:t xml:space="preserve">Estas tendencias revelan momentos críticos de saturación sanitaria que deberían considerarse al elegir zonas para refuerzo de infraestructura.</w:t>
      </w:r>
    </w:p>
    <w:p w:rsidR="00000000" w:rsidDel="00000000" w:rsidP="00000000" w:rsidRDefault="00000000" w:rsidRPr="00000000" w14:paraId="0000004A">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Casos Confirmados</w:t>
      </w:r>
    </w:p>
    <w:p w:rsidR="00000000" w:rsidDel="00000000" w:rsidP="00000000" w:rsidRDefault="00000000" w:rsidRPr="00000000" w14:paraId="0000004B">
      <w:pPr>
        <w:numPr>
          <w:ilvl w:val="0"/>
          <w:numId w:val="8"/>
        </w:numPr>
        <w:spacing w:after="0" w:afterAutospacing="0" w:before="240" w:lineRule="auto"/>
        <w:ind w:left="720" w:hanging="360"/>
        <w:jc w:val="both"/>
      </w:pPr>
      <w:r w:rsidDel="00000000" w:rsidR="00000000" w:rsidRPr="00000000">
        <w:rPr>
          <w:rFonts w:ascii="Anybody" w:cs="Anybody" w:eastAsia="Anybody" w:hAnsi="Anybody"/>
          <w:rtl w:val="0"/>
        </w:rPr>
        <w:t xml:space="preserve">Las curvas de nuevos contagios reflejan una dinámica similar a las muertes, con </w:t>
      </w:r>
      <w:r w:rsidDel="00000000" w:rsidR="00000000" w:rsidRPr="00000000">
        <w:rPr>
          <w:rFonts w:ascii="Anybody" w:cs="Anybody" w:eastAsia="Anybody" w:hAnsi="Anybody"/>
          <w:b w:val="1"/>
          <w:rtl w:val="0"/>
        </w:rPr>
        <w:t xml:space="preserve">picos pronunciados</w:t>
      </w:r>
      <w:r w:rsidDel="00000000" w:rsidR="00000000" w:rsidRPr="00000000">
        <w:rPr>
          <w:rFonts w:ascii="Anybody" w:cs="Anybody" w:eastAsia="Anybody" w:hAnsi="Anybody"/>
          <w:rtl w:val="0"/>
        </w:rPr>
        <w:t xml:space="preserve"> durante 2021 y comportamientos más estables hacia 2022.</w:t>
      </w:r>
    </w:p>
    <w:p w:rsidR="00000000" w:rsidDel="00000000" w:rsidP="00000000" w:rsidRDefault="00000000" w:rsidRPr="00000000" w14:paraId="0000004C">
      <w:pPr>
        <w:numPr>
          <w:ilvl w:val="0"/>
          <w:numId w:val="8"/>
        </w:numPr>
        <w:spacing w:after="240" w:before="0" w:beforeAutospacing="0" w:lineRule="auto"/>
        <w:ind w:left="720" w:hanging="360"/>
        <w:jc w:val="both"/>
      </w:pPr>
      <w:r w:rsidDel="00000000" w:rsidR="00000000" w:rsidRPr="00000000">
        <w:rPr>
          <w:rFonts w:ascii="Anybody" w:cs="Anybody" w:eastAsia="Anybody" w:hAnsi="Anybody"/>
          <w:b w:val="1"/>
          <w:rtl w:val="0"/>
        </w:rPr>
        <w:t xml:space="preserve">Brasil</w:t>
      </w:r>
      <w:r w:rsidDel="00000000" w:rsidR="00000000" w:rsidRPr="00000000">
        <w:rPr>
          <w:rFonts w:ascii="Anybody" w:cs="Anybody" w:eastAsia="Anybody" w:hAnsi="Anybody"/>
          <w:rtl w:val="0"/>
        </w:rPr>
        <w:t xml:space="preserve"> vuelve a destacar con la mayor incidencia, lo que sugiere alta exposición poblacional y necesidad continua de vigilancia epidemiológica.</w:t>
      </w:r>
    </w:p>
    <w:p w:rsidR="00000000" w:rsidDel="00000000" w:rsidP="00000000" w:rsidRDefault="00000000" w:rsidRPr="00000000" w14:paraId="0000004D">
      <w:pPr>
        <w:spacing w:after="240" w:before="240" w:lineRule="auto"/>
        <w:jc w:val="both"/>
        <w:rPr>
          <w:rFonts w:ascii="Anybody" w:cs="Anybody" w:eastAsia="Anybody" w:hAnsi="Anybody"/>
        </w:rPr>
      </w:pPr>
      <w:r w:rsidDel="00000000" w:rsidR="00000000" w:rsidRPr="00000000">
        <w:rPr>
          <w:rFonts w:ascii="Anybody" w:cs="Anybody" w:eastAsia="Anybody" w:hAnsi="Anybody"/>
          <w:u w:val="single"/>
          <w:rtl w:val="0"/>
        </w:rPr>
        <w:t xml:space="preserve">Conclusión del análisis:</w:t>
      </w:r>
      <w:r w:rsidDel="00000000" w:rsidR="00000000" w:rsidRPr="00000000">
        <w:rPr>
          <w:rFonts w:ascii="Anybody" w:cs="Anybody" w:eastAsia="Anybody" w:hAnsi="Anybody"/>
          <w:b w:val="1"/>
          <w:rtl w:val="0"/>
        </w:rPr>
        <w:br w:type="textWrapping"/>
      </w:r>
      <w:r w:rsidDel="00000000" w:rsidR="00000000" w:rsidRPr="00000000">
        <w:rPr>
          <w:rFonts w:ascii="Anybody" w:cs="Anybody" w:eastAsia="Anybody" w:hAnsi="Anybody"/>
          <w:rtl w:val="0"/>
        </w:rPr>
        <w:t xml:space="preserve">La evolución mensual de las tres métricas muestra una relación directa entre aumento de casos y el refuerzo de campañas de vacunación. La visualización resalta puntos de inflexión donde la respuesta sanitaria se intensificó, permitiendo a BIOGENESYS identificar momentos críticos y regiones con mayor presión logística. Estos hallazgos pueden guiar la instalación de nuevos laboratorios en zonas con historial de alta demanda y necesidad persistente de apoyo estructural.</w:t>
      </w:r>
    </w:p>
    <w:p w:rsidR="00000000" w:rsidDel="00000000" w:rsidP="00000000" w:rsidRDefault="00000000" w:rsidRPr="00000000" w14:paraId="0000004E">
      <w:pPr>
        <w:spacing w:after="240" w:before="240" w:lineRule="auto"/>
        <w:jc w:val="both"/>
        <w:rPr>
          <w:rFonts w:ascii="Anybody" w:cs="Anybody" w:eastAsia="Anybody" w:hAnsi="Anybody"/>
        </w:rPr>
      </w:pPr>
      <w:r w:rsidDel="00000000" w:rsidR="00000000" w:rsidRPr="00000000">
        <w:rPr>
          <w:rFonts w:ascii="Anybody" w:cs="Anybody" w:eastAsia="Anybody" w:hAnsi="Anybody"/>
        </w:rPr>
        <w:drawing>
          <wp:inline distB="114300" distT="114300" distL="114300" distR="114300">
            <wp:extent cx="5286375" cy="40767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863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jc w:val="both"/>
        <w:rPr>
          <w:rFonts w:ascii="Anybody" w:cs="Anybody" w:eastAsia="Anybody" w:hAnsi="Anybody"/>
          <w:b w:val="1"/>
        </w:rPr>
      </w:pPr>
      <w:r w:rsidDel="00000000" w:rsidR="00000000" w:rsidRPr="00000000">
        <w:rPr>
          <w:rFonts w:ascii="Anybody" w:cs="Anybody" w:eastAsia="Anybody" w:hAnsi="Anybody"/>
          <w:b w:val="1"/>
          <w:rtl w:val="0"/>
        </w:rPr>
        <w:t xml:space="preserve">Distribución de la Temperatura Media por País</w:t>
      </w:r>
    </w:p>
    <w:p w:rsidR="00000000" w:rsidDel="00000000" w:rsidP="00000000" w:rsidRDefault="00000000" w:rsidRPr="00000000" w14:paraId="00000050">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Se construyó un gráfico tipo </w:t>
      </w:r>
      <w:r w:rsidDel="00000000" w:rsidR="00000000" w:rsidRPr="00000000">
        <w:rPr>
          <w:rFonts w:ascii="Anybody" w:cs="Anybody" w:eastAsia="Anybody" w:hAnsi="Anybody"/>
          <w:i w:val="1"/>
          <w:rtl w:val="0"/>
        </w:rPr>
        <w:t xml:space="preserve">boxplot</w:t>
      </w:r>
      <w:r w:rsidDel="00000000" w:rsidR="00000000" w:rsidRPr="00000000">
        <w:rPr>
          <w:rFonts w:ascii="Anybody" w:cs="Anybody" w:eastAsia="Anybody" w:hAnsi="Anybody"/>
          <w:rtl w:val="0"/>
        </w:rPr>
        <w:t xml:space="preserve"> para representar la variabilidad de la </w:t>
      </w:r>
      <w:r w:rsidDel="00000000" w:rsidR="00000000" w:rsidRPr="00000000">
        <w:rPr>
          <w:rFonts w:ascii="Anybody" w:cs="Anybody" w:eastAsia="Anybody" w:hAnsi="Anybody"/>
          <w:b w:val="1"/>
          <w:rtl w:val="0"/>
        </w:rPr>
        <w:t xml:space="preserve">temperatura promedio diaria</w:t>
      </w:r>
      <w:r w:rsidDel="00000000" w:rsidR="00000000" w:rsidRPr="00000000">
        <w:rPr>
          <w:rFonts w:ascii="Anybody" w:cs="Anybody" w:eastAsia="Anybody" w:hAnsi="Anybody"/>
          <w:rtl w:val="0"/>
        </w:rPr>
        <w:t xml:space="preserve"> registrada en cada uno de los países analizados. Esta visualización permite identificar medianas, rangos intercuartiles y valores extremos, aportando contexto ambiental al estudio </w:t>
      </w:r>
      <w:r w:rsidDel="00000000" w:rsidR="00000000" w:rsidRPr="00000000">
        <w:rPr>
          <w:rFonts w:ascii="Anybody" w:cs="Anybody" w:eastAsia="Anybody" w:hAnsi="Anybody"/>
          <w:rtl w:val="0"/>
        </w:rPr>
        <w:t xml:space="preserve">epidemiológico.</w:t>
      </w:r>
    </w:p>
    <w:p w:rsidR="00000000" w:rsidDel="00000000" w:rsidP="00000000" w:rsidRDefault="00000000" w:rsidRPr="00000000" w14:paraId="00000051">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Principales Insights:</w:t>
      </w:r>
    </w:p>
    <w:p w:rsidR="00000000" w:rsidDel="00000000" w:rsidP="00000000" w:rsidRDefault="00000000" w:rsidRPr="00000000" w14:paraId="00000052">
      <w:pPr>
        <w:numPr>
          <w:ilvl w:val="0"/>
          <w:numId w:val="23"/>
        </w:numPr>
        <w:spacing w:after="0" w:afterAutospacing="0" w:before="240" w:lineRule="auto"/>
        <w:ind w:left="720" w:hanging="360"/>
        <w:jc w:val="both"/>
      </w:pPr>
      <w:r w:rsidDel="00000000" w:rsidR="00000000" w:rsidRPr="00000000">
        <w:rPr>
          <w:rFonts w:ascii="Anybody" w:cs="Anybody" w:eastAsia="Anybody" w:hAnsi="Anybody"/>
          <w:b w:val="1"/>
          <w:rtl w:val="0"/>
        </w:rPr>
        <w:t xml:space="preserve">Chile</w:t>
      </w:r>
      <w:r w:rsidDel="00000000" w:rsidR="00000000" w:rsidRPr="00000000">
        <w:rPr>
          <w:rFonts w:ascii="Anybody" w:cs="Anybody" w:eastAsia="Anybody" w:hAnsi="Anybody"/>
          <w:rtl w:val="0"/>
        </w:rPr>
        <w:t xml:space="preserve"> presenta las temperaturas promedio más bajas del conjunto, con baja dispersión, lo cual podría correlacionarse con mayores tasas de mortalidad observadas en etapas previas del análisis.</w:t>
      </w:r>
    </w:p>
    <w:p w:rsidR="00000000" w:rsidDel="00000000" w:rsidP="00000000" w:rsidRDefault="00000000" w:rsidRPr="00000000" w14:paraId="00000053">
      <w:pPr>
        <w:numPr>
          <w:ilvl w:val="0"/>
          <w:numId w:val="23"/>
        </w:numPr>
        <w:spacing w:after="0" w:afterAutospacing="0" w:before="0" w:beforeAutospacing="0" w:lineRule="auto"/>
        <w:ind w:left="720" w:hanging="360"/>
        <w:jc w:val="both"/>
      </w:pPr>
      <w:r w:rsidDel="00000000" w:rsidR="00000000" w:rsidRPr="00000000">
        <w:rPr>
          <w:rFonts w:ascii="Anybody" w:cs="Anybody" w:eastAsia="Anybody" w:hAnsi="Anybody"/>
          <w:b w:val="1"/>
          <w:rtl w:val="0"/>
        </w:rPr>
        <w:t xml:space="preserve">México</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b w:val="1"/>
          <w:rtl w:val="0"/>
        </w:rPr>
        <w:t xml:space="preserve">Colombia</w:t>
      </w:r>
      <w:r w:rsidDel="00000000" w:rsidR="00000000" w:rsidRPr="00000000">
        <w:rPr>
          <w:rFonts w:ascii="Anybody" w:cs="Anybody" w:eastAsia="Anybody" w:hAnsi="Anybody"/>
          <w:rtl w:val="0"/>
        </w:rPr>
        <w:t xml:space="preserve"> muestran distribuciones más cálidas, con medianas cercanas a los 20 °C, sugiriendo una exposición climática más homogénea.</w:t>
      </w:r>
    </w:p>
    <w:p w:rsidR="00000000" w:rsidDel="00000000" w:rsidP="00000000" w:rsidRDefault="00000000" w:rsidRPr="00000000" w14:paraId="00000054">
      <w:pPr>
        <w:numPr>
          <w:ilvl w:val="0"/>
          <w:numId w:val="23"/>
        </w:numPr>
        <w:spacing w:after="0" w:afterAutospacing="0" w:before="0" w:beforeAutospacing="0" w:lineRule="auto"/>
        <w:ind w:left="720" w:hanging="360"/>
        <w:jc w:val="both"/>
      </w:pPr>
      <w:r w:rsidDel="00000000" w:rsidR="00000000" w:rsidRPr="00000000">
        <w:rPr>
          <w:rFonts w:ascii="Anybody" w:cs="Anybody" w:eastAsia="Anybody" w:hAnsi="Anybody"/>
          <w:b w:val="1"/>
          <w:rtl w:val="0"/>
        </w:rPr>
        <w:t xml:space="preserve">Brasil</w:t>
      </w:r>
      <w:r w:rsidDel="00000000" w:rsidR="00000000" w:rsidRPr="00000000">
        <w:rPr>
          <w:rFonts w:ascii="Anybody" w:cs="Anybody" w:eastAsia="Anybody" w:hAnsi="Anybody"/>
          <w:rtl w:val="0"/>
        </w:rPr>
        <w:t xml:space="preserve"> evidencia una dispersión térmica amplia, posiblemente por su variedad geográfica, lo cual refuerza la necesidad de segmentar análisis por regiones internas si se considera expansión allí.</w:t>
      </w:r>
    </w:p>
    <w:p w:rsidR="00000000" w:rsidDel="00000000" w:rsidP="00000000" w:rsidRDefault="00000000" w:rsidRPr="00000000" w14:paraId="00000055">
      <w:pPr>
        <w:numPr>
          <w:ilvl w:val="0"/>
          <w:numId w:val="23"/>
        </w:numPr>
        <w:spacing w:after="240" w:before="0" w:beforeAutospacing="0" w:lineRule="auto"/>
        <w:ind w:left="720" w:hanging="360"/>
        <w:jc w:val="both"/>
      </w:pPr>
      <w:r w:rsidDel="00000000" w:rsidR="00000000" w:rsidRPr="00000000">
        <w:rPr>
          <w:rFonts w:ascii="Anybody" w:cs="Anybody" w:eastAsia="Anybody" w:hAnsi="Anybody"/>
          <w:rtl w:val="0"/>
        </w:rPr>
        <w:t xml:space="preserve">La </w:t>
      </w:r>
      <w:r w:rsidDel="00000000" w:rsidR="00000000" w:rsidRPr="00000000">
        <w:rPr>
          <w:rFonts w:ascii="Anybody" w:cs="Anybody" w:eastAsia="Anybody" w:hAnsi="Anybody"/>
          <w:b w:val="1"/>
          <w:rtl w:val="0"/>
        </w:rPr>
        <w:t xml:space="preserve">mediana de temperatura en Argentina y Perú</w:t>
      </w:r>
      <w:r w:rsidDel="00000000" w:rsidR="00000000" w:rsidRPr="00000000">
        <w:rPr>
          <w:rFonts w:ascii="Anybody" w:cs="Anybody" w:eastAsia="Anybody" w:hAnsi="Anybody"/>
          <w:rtl w:val="0"/>
        </w:rPr>
        <w:t xml:space="preserve"> se sitúa en rangos moderados, pero con presencia de outliers fríos, lo que podría influir en la distribución local del virus o en la planificación logística.</w:t>
      </w:r>
    </w:p>
    <w:p w:rsidR="00000000" w:rsidDel="00000000" w:rsidP="00000000" w:rsidRDefault="00000000" w:rsidRPr="00000000" w14:paraId="00000056">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Conclusión del análisis:</w:t>
      </w:r>
      <w:r w:rsidDel="00000000" w:rsidR="00000000" w:rsidRPr="00000000">
        <w:rPr>
          <w:rFonts w:ascii="Anybody" w:cs="Anybody" w:eastAsia="Anybody" w:hAnsi="Anybody"/>
          <w:b w:val="1"/>
          <w:rtl w:val="0"/>
        </w:rPr>
        <w:br w:type="textWrapping"/>
      </w:r>
      <w:r w:rsidDel="00000000" w:rsidR="00000000" w:rsidRPr="00000000">
        <w:rPr>
          <w:rFonts w:ascii="Anybody" w:cs="Anybody" w:eastAsia="Anybody" w:hAnsi="Anybody"/>
          <w:rtl w:val="0"/>
        </w:rPr>
        <w:t xml:space="preserve"> Si bien la temperatura por sí sola no mostró correlación directa con la incidencia del COVID-19 en visualizaciones anteriores, esta distribución térmica resulta útil para contextualizar aspectos </w:t>
      </w:r>
      <w:r w:rsidDel="00000000" w:rsidR="00000000" w:rsidRPr="00000000">
        <w:rPr>
          <w:rFonts w:ascii="Anybody" w:cs="Anybody" w:eastAsia="Anybody" w:hAnsi="Anybody"/>
          <w:b w:val="1"/>
          <w:rtl w:val="0"/>
        </w:rPr>
        <w:t xml:space="preserve">logísticos y operativos</w:t>
      </w:r>
      <w:r w:rsidDel="00000000" w:rsidR="00000000" w:rsidRPr="00000000">
        <w:rPr>
          <w:rFonts w:ascii="Anybody" w:cs="Anybody" w:eastAsia="Anybody" w:hAnsi="Anybody"/>
          <w:rtl w:val="0"/>
        </w:rPr>
        <w:t xml:space="preserve"> de la expansión. Por ejemplo, zonas con climas extremos podrían requerir consideraciones adicionales en infraestructura, conservación de vacunas o transporte especializado.</w:t>
      </w:r>
    </w:p>
    <w:p w:rsidR="00000000" w:rsidDel="00000000" w:rsidP="00000000" w:rsidRDefault="00000000" w:rsidRPr="00000000" w14:paraId="00000057">
      <w:pPr>
        <w:spacing w:after="240" w:before="240" w:lineRule="auto"/>
        <w:jc w:val="both"/>
        <w:rPr>
          <w:rFonts w:ascii="Anybody" w:cs="Anybody" w:eastAsia="Anybody" w:hAnsi="Anybody"/>
        </w:rPr>
      </w:pPr>
      <w:r w:rsidDel="00000000" w:rsidR="00000000" w:rsidRPr="00000000">
        <w:rPr>
          <w:rFonts w:ascii="Anybody" w:cs="Anybody" w:eastAsia="Anybody" w:hAnsi="Anybody"/>
        </w:rPr>
        <w:drawing>
          <wp:inline distB="114300" distT="114300" distL="114300" distR="114300">
            <wp:extent cx="5399730" cy="22987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9973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jc w:val="both"/>
        <w:rPr>
          <w:rFonts w:ascii="Anybody" w:cs="Anybody" w:eastAsia="Anybody" w:hAnsi="Anybody"/>
          <w:b w:val="1"/>
        </w:rPr>
      </w:pPr>
      <w:r w:rsidDel="00000000" w:rsidR="00000000" w:rsidRPr="00000000">
        <w:rPr>
          <w:rFonts w:ascii="Anybody" w:cs="Anybody" w:eastAsia="Anybody" w:hAnsi="Anybody"/>
          <w:b w:val="1"/>
          <w:rtl w:val="0"/>
        </w:rPr>
        <w:t xml:space="preserve">Comparación de la Población por Grupo Etario y País</w:t>
      </w:r>
    </w:p>
    <w:p w:rsidR="00000000" w:rsidDel="00000000" w:rsidP="00000000" w:rsidRDefault="00000000" w:rsidRPr="00000000" w14:paraId="00000059">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Se elaboró un gráfico de barras agrupadas que presenta la </w:t>
      </w:r>
      <w:r w:rsidDel="00000000" w:rsidR="00000000" w:rsidRPr="00000000">
        <w:rPr>
          <w:rFonts w:ascii="Anybody" w:cs="Anybody" w:eastAsia="Anybody" w:hAnsi="Anybody"/>
          <w:b w:val="1"/>
          <w:rtl w:val="0"/>
        </w:rPr>
        <w:t xml:space="preserve">distribución promedio de la población por grupo etario</w:t>
      </w:r>
      <w:r w:rsidDel="00000000" w:rsidR="00000000" w:rsidRPr="00000000">
        <w:rPr>
          <w:rFonts w:ascii="Anybody" w:cs="Anybody" w:eastAsia="Anybody" w:hAnsi="Anybody"/>
          <w:rtl w:val="0"/>
        </w:rPr>
        <w:t xml:space="preserve"> en los países analizados. Este enfoque permite identificar tendencias demográficas relevantes para la planificación de centros sanitarios y campañas de vacunación, según las características poblacionales de cada país.</w:t>
      </w:r>
    </w:p>
    <w:p w:rsidR="00000000" w:rsidDel="00000000" w:rsidP="00000000" w:rsidRDefault="00000000" w:rsidRPr="00000000" w14:paraId="0000005A">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Principales Insights:</w:t>
      </w:r>
    </w:p>
    <w:p w:rsidR="00000000" w:rsidDel="00000000" w:rsidP="00000000" w:rsidRDefault="00000000" w:rsidRPr="00000000" w14:paraId="0000005B">
      <w:pPr>
        <w:numPr>
          <w:ilvl w:val="0"/>
          <w:numId w:val="18"/>
        </w:numPr>
        <w:spacing w:after="0" w:afterAutospacing="0" w:before="240" w:lineRule="auto"/>
        <w:ind w:left="720" w:hanging="360"/>
        <w:jc w:val="both"/>
      </w:pPr>
      <w:r w:rsidDel="00000000" w:rsidR="00000000" w:rsidRPr="00000000">
        <w:rPr>
          <w:rFonts w:ascii="Anybody" w:cs="Anybody" w:eastAsia="Anybody" w:hAnsi="Anybody"/>
          <w:rtl w:val="0"/>
        </w:rPr>
        <w:t xml:space="preserve">Los grupos </w:t>
      </w:r>
      <w:r w:rsidDel="00000000" w:rsidR="00000000" w:rsidRPr="00000000">
        <w:rPr>
          <w:rFonts w:ascii="Anybody" w:cs="Anybody" w:eastAsia="Anybody" w:hAnsi="Anybody"/>
          <w:b w:val="1"/>
          <w:rtl w:val="0"/>
        </w:rPr>
        <w:t xml:space="preserve">infantiles y adolescentes (00–09, 10–19)</w:t>
      </w:r>
      <w:r w:rsidDel="00000000" w:rsidR="00000000" w:rsidRPr="00000000">
        <w:rPr>
          <w:rFonts w:ascii="Anybody" w:cs="Anybody" w:eastAsia="Anybody" w:hAnsi="Anybody"/>
          <w:rtl w:val="0"/>
        </w:rPr>
        <w:t xml:space="preserve"> tienen una presencia destacada en </w:t>
      </w:r>
      <w:r w:rsidDel="00000000" w:rsidR="00000000" w:rsidRPr="00000000">
        <w:rPr>
          <w:rFonts w:ascii="Anybody" w:cs="Anybody" w:eastAsia="Anybody" w:hAnsi="Anybody"/>
          <w:b w:val="1"/>
          <w:rtl w:val="0"/>
        </w:rPr>
        <w:t xml:space="preserve">Brasil, México y Colombia</w:t>
      </w:r>
      <w:r w:rsidDel="00000000" w:rsidR="00000000" w:rsidRPr="00000000">
        <w:rPr>
          <w:rFonts w:ascii="Anybody" w:cs="Anybody" w:eastAsia="Anybody" w:hAnsi="Anybody"/>
          <w:rtl w:val="0"/>
        </w:rPr>
        <w:t xml:space="preserve">, lo que indica regiones con alta concentración de población joven. Esto sugiere la necesidad de </w:t>
      </w:r>
      <w:r w:rsidDel="00000000" w:rsidR="00000000" w:rsidRPr="00000000">
        <w:rPr>
          <w:rFonts w:ascii="Anybody" w:cs="Anybody" w:eastAsia="Anybody" w:hAnsi="Anybody"/>
          <w:b w:val="1"/>
          <w:rtl w:val="0"/>
        </w:rPr>
        <w:t xml:space="preserve">campañas de vacunación escolar y pediátrica</w:t>
      </w:r>
      <w:r w:rsidDel="00000000" w:rsidR="00000000" w:rsidRPr="00000000">
        <w:rPr>
          <w:rFonts w:ascii="Anybody" w:cs="Anybody" w:eastAsia="Anybody" w:hAnsi="Anybody"/>
          <w:rtl w:val="0"/>
        </w:rPr>
        <w:t xml:space="preserve"> reforzadas en esas zonas.</w:t>
      </w:r>
    </w:p>
    <w:p w:rsidR="00000000" w:rsidDel="00000000" w:rsidP="00000000" w:rsidRDefault="00000000" w:rsidRPr="00000000" w14:paraId="0000005C">
      <w:pPr>
        <w:numPr>
          <w:ilvl w:val="0"/>
          <w:numId w:val="18"/>
        </w:numPr>
        <w:spacing w:after="0" w:afterAutospacing="0" w:before="0" w:beforeAutospacing="0" w:lineRule="auto"/>
        <w:ind w:left="720" w:hanging="360"/>
        <w:jc w:val="both"/>
      </w:pPr>
      <w:r w:rsidDel="00000000" w:rsidR="00000000" w:rsidRPr="00000000">
        <w:rPr>
          <w:rFonts w:ascii="Anybody" w:cs="Anybody" w:eastAsia="Anybody" w:hAnsi="Anybody"/>
          <w:rtl w:val="0"/>
        </w:rPr>
        <w:t xml:space="preserve">Los grupos adultos </w:t>
      </w:r>
      <w:r w:rsidDel="00000000" w:rsidR="00000000" w:rsidRPr="00000000">
        <w:rPr>
          <w:rFonts w:ascii="Anybody" w:cs="Anybody" w:eastAsia="Anybody" w:hAnsi="Anybody"/>
          <w:b w:val="1"/>
          <w:rtl w:val="0"/>
        </w:rPr>
        <w:t xml:space="preserve">(20–49 años)</w:t>
      </w:r>
      <w:r w:rsidDel="00000000" w:rsidR="00000000" w:rsidRPr="00000000">
        <w:rPr>
          <w:rFonts w:ascii="Anybody" w:cs="Anybody" w:eastAsia="Anybody" w:hAnsi="Anybody"/>
          <w:rtl w:val="0"/>
        </w:rPr>
        <w:t xml:space="preserve"> son predominantes en todos los países, particularmente en </w:t>
      </w:r>
      <w:r w:rsidDel="00000000" w:rsidR="00000000" w:rsidRPr="00000000">
        <w:rPr>
          <w:rFonts w:ascii="Anybody" w:cs="Anybody" w:eastAsia="Anybody" w:hAnsi="Anybody"/>
          <w:b w:val="1"/>
          <w:rtl w:val="0"/>
        </w:rPr>
        <w:t xml:space="preserve">México, Brasil y Argentina</w:t>
      </w:r>
      <w:r w:rsidDel="00000000" w:rsidR="00000000" w:rsidRPr="00000000">
        <w:rPr>
          <w:rFonts w:ascii="Anybody" w:cs="Anybody" w:eastAsia="Anybody" w:hAnsi="Anybody"/>
          <w:rtl w:val="0"/>
        </w:rPr>
        <w:t xml:space="preserve">, representando una fracción vital para la economía y la transmisión comunitaria del virus. Este segmento debe ser considerado prioritario en la expansión de laboratorios para asegurar rápida atención en contextos productivos.</w:t>
      </w:r>
    </w:p>
    <w:p w:rsidR="00000000" w:rsidDel="00000000" w:rsidP="00000000" w:rsidRDefault="00000000" w:rsidRPr="00000000" w14:paraId="0000005D">
      <w:pPr>
        <w:numPr>
          <w:ilvl w:val="0"/>
          <w:numId w:val="18"/>
        </w:numPr>
        <w:spacing w:after="0" w:afterAutospacing="0" w:before="0" w:beforeAutospacing="0" w:lineRule="auto"/>
        <w:ind w:left="720" w:hanging="360"/>
        <w:jc w:val="both"/>
      </w:pPr>
      <w:r w:rsidDel="00000000" w:rsidR="00000000" w:rsidRPr="00000000">
        <w:rPr>
          <w:rFonts w:ascii="Anybody" w:cs="Anybody" w:eastAsia="Anybody" w:hAnsi="Anybody"/>
          <w:rtl w:val="0"/>
        </w:rPr>
        <w:t xml:space="preserve">La población mayor de </w:t>
      </w:r>
      <w:r w:rsidDel="00000000" w:rsidR="00000000" w:rsidRPr="00000000">
        <w:rPr>
          <w:rFonts w:ascii="Anybody" w:cs="Anybody" w:eastAsia="Anybody" w:hAnsi="Anybody"/>
          <w:b w:val="1"/>
          <w:rtl w:val="0"/>
        </w:rPr>
        <w:t xml:space="preserve">60 años</w:t>
      </w:r>
      <w:r w:rsidDel="00000000" w:rsidR="00000000" w:rsidRPr="00000000">
        <w:rPr>
          <w:rFonts w:ascii="Anybody" w:cs="Anybody" w:eastAsia="Anybody" w:hAnsi="Anybody"/>
          <w:rtl w:val="0"/>
        </w:rPr>
        <w:t xml:space="preserve">, si bien más reducida en volumen, tiene </w:t>
      </w:r>
      <w:r w:rsidDel="00000000" w:rsidR="00000000" w:rsidRPr="00000000">
        <w:rPr>
          <w:rFonts w:ascii="Anybody" w:cs="Anybody" w:eastAsia="Anybody" w:hAnsi="Anybody"/>
          <w:b w:val="1"/>
          <w:rtl w:val="0"/>
        </w:rPr>
        <w:t xml:space="preserve">alto impacto sanitario</w:t>
      </w:r>
      <w:r w:rsidDel="00000000" w:rsidR="00000000" w:rsidRPr="00000000">
        <w:rPr>
          <w:rFonts w:ascii="Anybody" w:cs="Anybody" w:eastAsia="Anybody" w:hAnsi="Anybody"/>
          <w:rtl w:val="0"/>
        </w:rPr>
        <w:t xml:space="preserve">. </w:t>
      </w:r>
      <w:r w:rsidDel="00000000" w:rsidR="00000000" w:rsidRPr="00000000">
        <w:rPr>
          <w:rFonts w:ascii="Anybody" w:cs="Anybody" w:eastAsia="Anybody" w:hAnsi="Anybody"/>
          <w:b w:val="1"/>
          <w:rtl w:val="0"/>
        </w:rPr>
        <w:t xml:space="preserve">Chile</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b w:val="1"/>
          <w:rtl w:val="0"/>
        </w:rPr>
        <w:t xml:space="preserve">Argentina</w:t>
      </w:r>
      <w:r w:rsidDel="00000000" w:rsidR="00000000" w:rsidRPr="00000000">
        <w:rPr>
          <w:rFonts w:ascii="Anybody" w:cs="Anybody" w:eastAsia="Anybody" w:hAnsi="Anybody"/>
          <w:rtl w:val="0"/>
        </w:rPr>
        <w:t xml:space="preserve"> presentan proporciones destacadas en los rangos </w:t>
      </w:r>
      <w:r w:rsidDel="00000000" w:rsidR="00000000" w:rsidRPr="00000000">
        <w:rPr>
          <w:rFonts w:ascii="Anybody" w:cs="Anybody" w:eastAsia="Anybody" w:hAnsi="Anybody"/>
          <w:b w:val="1"/>
          <w:rtl w:val="0"/>
        </w:rPr>
        <w:t xml:space="preserve">60–69</w:t>
      </w:r>
      <w:r w:rsidDel="00000000" w:rsidR="00000000" w:rsidRPr="00000000">
        <w:rPr>
          <w:rFonts w:ascii="Anybody" w:cs="Anybody" w:eastAsia="Anybody" w:hAnsi="Anybody"/>
          <w:rtl w:val="0"/>
        </w:rPr>
        <w:t xml:space="preserve">, </w:t>
      </w:r>
      <w:r w:rsidDel="00000000" w:rsidR="00000000" w:rsidRPr="00000000">
        <w:rPr>
          <w:rFonts w:ascii="Anybody" w:cs="Anybody" w:eastAsia="Anybody" w:hAnsi="Anybody"/>
          <w:b w:val="1"/>
          <w:rtl w:val="0"/>
        </w:rPr>
        <w:t xml:space="preserve">70–79</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b w:val="1"/>
          <w:rtl w:val="0"/>
        </w:rPr>
        <w:t xml:space="preserve">80+</w:t>
      </w:r>
      <w:r w:rsidDel="00000000" w:rsidR="00000000" w:rsidRPr="00000000">
        <w:rPr>
          <w:rFonts w:ascii="Anybody" w:cs="Anybody" w:eastAsia="Anybody" w:hAnsi="Anybody"/>
          <w:rtl w:val="0"/>
        </w:rPr>
        <w:t xml:space="preserve">, lo que justifica reforzar allí los servicios de salud y vacunación geriátrica.</w:t>
      </w:r>
    </w:p>
    <w:p w:rsidR="00000000" w:rsidDel="00000000" w:rsidP="00000000" w:rsidRDefault="00000000" w:rsidRPr="00000000" w14:paraId="0000005E">
      <w:pPr>
        <w:numPr>
          <w:ilvl w:val="0"/>
          <w:numId w:val="18"/>
        </w:numPr>
        <w:spacing w:after="240" w:before="0" w:beforeAutospacing="0" w:lineRule="auto"/>
        <w:ind w:left="720" w:hanging="360"/>
        <w:jc w:val="both"/>
      </w:pPr>
      <w:r w:rsidDel="00000000" w:rsidR="00000000" w:rsidRPr="00000000">
        <w:rPr>
          <w:rFonts w:ascii="Anybody" w:cs="Anybody" w:eastAsia="Anybody" w:hAnsi="Anybody"/>
          <w:rtl w:val="0"/>
        </w:rPr>
        <w:t xml:space="preserve">La visualización revela una estructura demográfica </w:t>
      </w:r>
      <w:r w:rsidDel="00000000" w:rsidR="00000000" w:rsidRPr="00000000">
        <w:rPr>
          <w:rFonts w:ascii="Anybody" w:cs="Anybody" w:eastAsia="Anybody" w:hAnsi="Anybody"/>
          <w:b w:val="1"/>
          <w:rtl w:val="0"/>
        </w:rPr>
        <w:t xml:space="preserve">asimétrica</w:t>
      </w:r>
      <w:r w:rsidDel="00000000" w:rsidR="00000000" w:rsidRPr="00000000">
        <w:rPr>
          <w:rFonts w:ascii="Anybody" w:cs="Anybody" w:eastAsia="Anybody" w:hAnsi="Anybody"/>
          <w:rtl w:val="0"/>
        </w:rPr>
        <w:t xml:space="preserve"> entre los países, con diferentes proporciones según grupo etario, lo que </w:t>
      </w:r>
      <w:r w:rsidDel="00000000" w:rsidR="00000000" w:rsidRPr="00000000">
        <w:rPr>
          <w:rFonts w:ascii="Anybody" w:cs="Anybody" w:eastAsia="Anybody" w:hAnsi="Anybody"/>
          <w:b w:val="1"/>
          <w:rtl w:val="0"/>
        </w:rPr>
        <w:t xml:space="preserve">exige una estrategia adaptada</w:t>
      </w:r>
      <w:r w:rsidDel="00000000" w:rsidR="00000000" w:rsidRPr="00000000">
        <w:rPr>
          <w:rFonts w:ascii="Anybody" w:cs="Anybody" w:eastAsia="Anybody" w:hAnsi="Anybody"/>
          <w:rtl w:val="0"/>
        </w:rPr>
        <w:t xml:space="preserve"> por país y no uniforme para toda la región.</w:t>
      </w:r>
    </w:p>
    <w:p w:rsidR="00000000" w:rsidDel="00000000" w:rsidP="00000000" w:rsidRDefault="00000000" w:rsidRPr="00000000" w14:paraId="0000005F">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Conclusión del análisis:</w:t>
      </w:r>
      <w:r w:rsidDel="00000000" w:rsidR="00000000" w:rsidRPr="00000000">
        <w:rPr>
          <w:rFonts w:ascii="Anybody" w:cs="Anybody" w:eastAsia="Anybody" w:hAnsi="Anybody"/>
          <w:b w:val="1"/>
          <w:rtl w:val="0"/>
        </w:rPr>
        <w:br w:type="textWrapping"/>
      </w:r>
      <w:r w:rsidDel="00000000" w:rsidR="00000000" w:rsidRPr="00000000">
        <w:rPr>
          <w:rFonts w:ascii="Anybody" w:cs="Anybody" w:eastAsia="Anybody" w:hAnsi="Anybody"/>
          <w:rtl w:val="0"/>
        </w:rPr>
        <w:t xml:space="preserve">Este gráfico permite ajustar la estrategia de expansión territorial de BIOGENESYS en función de la demanda potencial por edad. Las regiones con mayor cantidad de niños y adolescentes requieren infraestructura accesible y móvil, mientras que aquellas con población envejecida demandan centros especializados con mayor capacidad asistencial. Incorporar el enfoque demográfico fortalece la toma de decisiones basada en evidencia y maximiza el impacto social del proyecto.</w:t>
      </w:r>
    </w:p>
    <w:p w:rsidR="00000000" w:rsidDel="00000000" w:rsidP="00000000" w:rsidRDefault="00000000" w:rsidRPr="00000000" w14:paraId="00000060">
      <w:pPr>
        <w:spacing w:after="240" w:before="240" w:lineRule="auto"/>
        <w:jc w:val="both"/>
        <w:rPr>
          <w:rFonts w:ascii="Anybody" w:cs="Anybody" w:eastAsia="Anybody" w:hAnsi="Anybody"/>
        </w:rPr>
      </w:pPr>
      <w:r w:rsidDel="00000000" w:rsidR="00000000" w:rsidRPr="00000000">
        <w:rPr>
          <w:rtl w:val="0"/>
        </w:rPr>
      </w:r>
    </w:p>
    <w:p w:rsidR="00000000" w:rsidDel="00000000" w:rsidP="00000000" w:rsidRDefault="00000000" w:rsidRPr="00000000" w14:paraId="00000061">
      <w:pPr>
        <w:spacing w:after="240" w:before="240" w:lineRule="auto"/>
        <w:jc w:val="both"/>
        <w:rPr>
          <w:rFonts w:ascii="Anybody" w:cs="Anybody" w:eastAsia="Anybody" w:hAnsi="Anybody"/>
        </w:rPr>
      </w:pPr>
      <w:r w:rsidDel="00000000" w:rsidR="00000000" w:rsidRPr="00000000">
        <w:rPr>
          <w:rFonts w:ascii="Anybody" w:cs="Anybody" w:eastAsia="Anybody" w:hAnsi="Anybody"/>
        </w:rPr>
        <w:drawing>
          <wp:inline distB="114300" distT="114300" distL="114300" distR="114300">
            <wp:extent cx="5399730" cy="25908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jc w:val="both"/>
        <w:rPr>
          <w:rFonts w:ascii="Anybody" w:cs="Anybody" w:eastAsia="Anybody" w:hAnsi="Anybody"/>
          <w:b w:val="1"/>
        </w:rPr>
      </w:pPr>
      <w:r w:rsidDel="00000000" w:rsidR="00000000" w:rsidRPr="00000000">
        <w:rPr>
          <w:rFonts w:ascii="Anybody" w:cs="Anybody" w:eastAsia="Anybody" w:hAnsi="Anybody"/>
          <w:b w:val="1"/>
          <w:rtl w:val="0"/>
        </w:rPr>
        <w:t xml:space="preserve">Tasa de Mortalidad Adulta por Sexo y País</w:t>
      </w:r>
    </w:p>
    <w:p w:rsidR="00000000" w:rsidDel="00000000" w:rsidP="00000000" w:rsidRDefault="00000000" w:rsidRPr="00000000" w14:paraId="00000063">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Se generó un gráfico de barras agrupadas que compara la tasa de mortalidad adulta en hombres y mujeres en los seis países analizados. Este enfoque revela desigualdades de género en términos de impacto sanitario, lo cual puede influir en la priorización de infraestructura médica y campañas preventivas segmentadas.</w:t>
      </w:r>
    </w:p>
    <w:p w:rsidR="00000000" w:rsidDel="00000000" w:rsidP="00000000" w:rsidRDefault="00000000" w:rsidRPr="00000000" w14:paraId="00000064">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Principales Insights:</w:t>
      </w:r>
    </w:p>
    <w:p w:rsidR="00000000" w:rsidDel="00000000" w:rsidP="00000000" w:rsidRDefault="00000000" w:rsidRPr="00000000" w14:paraId="00000065">
      <w:pPr>
        <w:numPr>
          <w:ilvl w:val="0"/>
          <w:numId w:val="9"/>
        </w:numPr>
        <w:spacing w:after="0" w:afterAutospacing="0" w:before="240" w:lineRule="auto"/>
        <w:ind w:left="720" w:hanging="360"/>
        <w:jc w:val="both"/>
      </w:pPr>
      <w:r w:rsidDel="00000000" w:rsidR="00000000" w:rsidRPr="00000000">
        <w:rPr>
          <w:rFonts w:ascii="Anybody" w:cs="Anybody" w:eastAsia="Anybody" w:hAnsi="Anybody"/>
          <w:rtl w:val="0"/>
        </w:rPr>
        <w:t xml:space="preserve">En todos los países, la tasa de mortalidad adulta </w:t>
      </w:r>
      <w:r w:rsidDel="00000000" w:rsidR="00000000" w:rsidRPr="00000000">
        <w:rPr>
          <w:rFonts w:ascii="Anybody" w:cs="Anybody" w:eastAsia="Anybody" w:hAnsi="Anybody"/>
          <w:b w:val="1"/>
          <w:rtl w:val="0"/>
        </w:rPr>
        <w:t xml:space="preserve">es consistentemente mayor en hombres</w:t>
      </w:r>
      <w:r w:rsidDel="00000000" w:rsidR="00000000" w:rsidRPr="00000000">
        <w:rPr>
          <w:rFonts w:ascii="Anybody" w:cs="Anybody" w:eastAsia="Anybody" w:hAnsi="Anybody"/>
          <w:rtl w:val="0"/>
        </w:rPr>
        <w:t xml:space="preserve"> que en mujeres, lo que sugiere una posible vulnerabilidad estructural que podría abordarse mediante iniciativas específicas de salud masculina.</w:t>
      </w:r>
    </w:p>
    <w:p w:rsidR="00000000" w:rsidDel="00000000" w:rsidP="00000000" w:rsidRDefault="00000000" w:rsidRPr="00000000" w14:paraId="00000066">
      <w:pPr>
        <w:numPr>
          <w:ilvl w:val="0"/>
          <w:numId w:val="9"/>
        </w:numPr>
        <w:spacing w:after="0" w:afterAutospacing="0" w:before="0" w:beforeAutospacing="0" w:lineRule="auto"/>
        <w:ind w:left="720" w:hanging="360"/>
        <w:jc w:val="both"/>
      </w:pPr>
      <w:r w:rsidDel="00000000" w:rsidR="00000000" w:rsidRPr="00000000">
        <w:rPr>
          <w:rFonts w:ascii="Anybody" w:cs="Anybody" w:eastAsia="Anybody" w:hAnsi="Anybody"/>
          <w:b w:val="1"/>
          <w:rtl w:val="0"/>
        </w:rPr>
        <w:t xml:space="preserve">México</w:t>
      </w:r>
      <w:r w:rsidDel="00000000" w:rsidR="00000000" w:rsidRPr="00000000">
        <w:rPr>
          <w:rFonts w:ascii="Anybody" w:cs="Anybody" w:eastAsia="Anybody" w:hAnsi="Anybody"/>
          <w:rtl w:val="0"/>
        </w:rPr>
        <w:t xml:space="preserve"> presenta la </w:t>
      </w:r>
      <w:r w:rsidDel="00000000" w:rsidR="00000000" w:rsidRPr="00000000">
        <w:rPr>
          <w:rFonts w:ascii="Anybody" w:cs="Anybody" w:eastAsia="Anybody" w:hAnsi="Anybody"/>
          <w:b w:val="1"/>
          <w:rtl w:val="0"/>
        </w:rPr>
        <w:t xml:space="preserve">mayor tasa de mortalidad masculina</w:t>
      </w:r>
      <w:r w:rsidDel="00000000" w:rsidR="00000000" w:rsidRPr="00000000">
        <w:rPr>
          <w:rFonts w:ascii="Anybody" w:cs="Anybody" w:eastAsia="Anybody" w:hAnsi="Anybody"/>
          <w:rtl w:val="0"/>
        </w:rPr>
        <w:t xml:space="preserve">, mientras que </w:t>
      </w:r>
      <w:r w:rsidDel="00000000" w:rsidR="00000000" w:rsidRPr="00000000">
        <w:rPr>
          <w:rFonts w:ascii="Anybody" w:cs="Anybody" w:eastAsia="Anybody" w:hAnsi="Anybody"/>
          <w:b w:val="1"/>
          <w:rtl w:val="0"/>
        </w:rPr>
        <w:t xml:space="preserve">Brasil</w:t>
      </w:r>
      <w:r w:rsidDel="00000000" w:rsidR="00000000" w:rsidRPr="00000000">
        <w:rPr>
          <w:rFonts w:ascii="Anybody" w:cs="Anybody" w:eastAsia="Anybody" w:hAnsi="Anybody"/>
          <w:rtl w:val="0"/>
        </w:rPr>
        <w:t xml:space="preserve"> tiene el valor más alto en </w:t>
      </w:r>
      <w:r w:rsidDel="00000000" w:rsidR="00000000" w:rsidRPr="00000000">
        <w:rPr>
          <w:rFonts w:ascii="Anybody" w:cs="Anybody" w:eastAsia="Anybody" w:hAnsi="Anybody"/>
          <w:b w:val="1"/>
          <w:rtl w:val="0"/>
        </w:rPr>
        <w:t xml:space="preserve">mujeres</w:t>
      </w:r>
      <w:r w:rsidDel="00000000" w:rsidR="00000000" w:rsidRPr="00000000">
        <w:rPr>
          <w:rFonts w:ascii="Anybody" w:cs="Anybody" w:eastAsia="Anybody" w:hAnsi="Anybody"/>
          <w:rtl w:val="0"/>
        </w:rPr>
        <w:t xml:space="preserve">. Esto podría indicar diferencias en políticas de atención médica o factores socioeconómicos que impactan la longevidad por género.</w:t>
      </w:r>
    </w:p>
    <w:p w:rsidR="00000000" w:rsidDel="00000000" w:rsidP="00000000" w:rsidRDefault="00000000" w:rsidRPr="00000000" w14:paraId="00000067">
      <w:pPr>
        <w:numPr>
          <w:ilvl w:val="0"/>
          <w:numId w:val="9"/>
        </w:numPr>
        <w:spacing w:after="0" w:afterAutospacing="0" w:before="0" w:beforeAutospacing="0" w:lineRule="auto"/>
        <w:ind w:left="720" w:hanging="360"/>
        <w:jc w:val="both"/>
      </w:pPr>
      <w:r w:rsidDel="00000000" w:rsidR="00000000" w:rsidRPr="00000000">
        <w:rPr>
          <w:rFonts w:ascii="Anybody" w:cs="Anybody" w:eastAsia="Anybody" w:hAnsi="Anybody"/>
          <w:b w:val="1"/>
          <w:rtl w:val="0"/>
        </w:rPr>
        <w:t xml:space="preserve">Chile</w:t>
      </w:r>
      <w:r w:rsidDel="00000000" w:rsidR="00000000" w:rsidRPr="00000000">
        <w:rPr>
          <w:rFonts w:ascii="Anybody" w:cs="Anybody" w:eastAsia="Anybody" w:hAnsi="Anybody"/>
          <w:rtl w:val="0"/>
        </w:rPr>
        <w:t xml:space="preserve"> muestra las </w:t>
      </w:r>
      <w:r w:rsidDel="00000000" w:rsidR="00000000" w:rsidRPr="00000000">
        <w:rPr>
          <w:rFonts w:ascii="Anybody" w:cs="Anybody" w:eastAsia="Anybody" w:hAnsi="Anybody"/>
          <w:b w:val="1"/>
          <w:rtl w:val="0"/>
        </w:rPr>
        <w:t xml:space="preserve">tasas más bajas en ambos sexos</w:t>
      </w:r>
      <w:r w:rsidDel="00000000" w:rsidR="00000000" w:rsidRPr="00000000">
        <w:rPr>
          <w:rFonts w:ascii="Anybody" w:cs="Anybody" w:eastAsia="Anybody" w:hAnsi="Anybody"/>
          <w:rtl w:val="0"/>
        </w:rPr>
        <w:t xml:space="preserve">, destacándose por su perfil sanitario favorable, lo que lo posiciona como un referente para estrategias de prevención.</w:t>
      </w:r>
    </w:p>
    <w:p w:rsidR="00000000" w:rsidDel="00000000" w:rsidP="00000000" w:rsidRDefault="00000000" w:rsidRPr="00000000" w14:paraId="00000068">
      <w:pPr>
        <w:numPr>
          <w:ilvl w:val="0"/>
          <w:numId w:val="9"/>
        </w:numPr>
        <w:spacing w:after="240" w:before="0" w:beforeAutospacing="0" w:lineRule="auto"/>
        <w:ind w:left="720" w:hanging="360"/>
        <w:jc w:val="both"/>
      </w:pPr>
      <w:r w:rsidDel="00000000" w:rsidR="00000000" w:rsidRPr="00000000">
        <w:rPr>
          <w:rFonts w:ascii="Anybody" w:cs="Anybody" w:eastAsia="Anybody" w:hAnsi="Anybody"/>
          <w:rtl w:val="0"/>
        </w:rPr>
        <w:t xml:space="preserve">Las brechas entre sexos no son homogéneas: países como </w:t>
      </w:r>
      <w:r w:rsidDel="00000000" w:rsidR="00000000" w:rsidRPr="00000000">
        <w:rPr>
          <w:rFonts w:ascii="Anybody" w:cs="Anybody" w:eastAsia="Anybody" w:hAnsi="Anybody"/>
          <w:b w:val="1"/>
          <w:rtl w:val="0"/>
        </w:rPr>
        <w:t xml:space="preserve">Argentina y Perú</w:t>
      </w:r>
      <w:r w:rsidDel="00000000" w:rsidR="00000000" w:rsidRPr="00000000">
        <w:rPr>
          <w:rFonts w:ascii="Anybody" w:cs="Anybody" w:eastAsia="Anybody" w:hAnsi="Anybody"/>
          <w:rtl w:val="0"/>
        </w:rPr>
        <w:t xml:space="preserve"> presentan diferencias moderadas, mientras que en </w:t>
      </w:r>
      <w:r w:rsidDel="00000000" w:rsidR="00000000" w:rsidRPr="00000000">
        <w:rPr>
          <w:rFonts w:ascii="Anybody" w:cs="Anybody" w:eastAsia="Anybody" w:hAnsi="Anybody"/>
          <w:b w:val="1"/>
          <w:rtl w:val="0"/>
        </w:rPr>
        <w:t xml:space="preserve">Colombia</w:t>
      </w:r>
      <w:r w:rsidDel="00000000" w:rsidR="00000000" w:rsidRPr="00000000">
        <w:rPr>
          <w:rFonts w:ascii="Anybody" w:cs="Anybody" w:eastAsia="Anybody" w:hAnsi="Anybody"/>
          <w:rtl w:val="0"/>
        </w:rPr>
        <w:t xml:space="preserve"> la distancia es más marcada, lo que invita a considerar enfoques focalizados por país.</w:t>
      </w:r>
    </w:p>
    <w:p w:rsidR="00000000" w:rsidDel="00000000" w:rsidP="00000000" w:rsidRDefault="00000000" w:rsidRPr="00000000" w14:paraId="00000069">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Conclusión del análisis:</w:t>
      </w:r>
      <w:r w:rsidDel="00000000" w:rsidR="00000000" w:rsidRPr="00000000">
        <w:rPr>
          <w:rFonts w:ascii="Anybody" w:cs="Anybody" w:eastAsia="Anybody" w:hAnsi="Anybody"/>
          <w:b w:val="1"/>
          <w:rtl w:val="0"/>
        </w:rPr>
        <w:br w:type="textWrapping"/>
      </w:r>
      <w:r w:rsidDel="00000000" w:rsidR="00000000" w:rsidRPr="00000000">
        <w:rPr>
          <w:rFonts w:ascii="Anybody" w:cs="Anybody" w:eastAsia="Anybody" w:hAnsi="Anybody"/>
          <w:rtl w:val="0"/>
        </w:rPr>
        <w:t xml:space="preserve">Las desigualdades de género en mortalidad adulta revelan la necesidad de incluir la variable sexo en el diseño de políticas sanitarias y ubicación de recursos médicos. BIOGENESYS puede incorporar este criterio para promover equidad en el acceso a sus servicios, asegurando que hombres y mujeres reciban atención proporcional al nivel de riesgo observado en cada región.</w:t>
      </w:r>
    </w:p>
    <w:p w:rsidR="00000000" w:rsidDel="00000000" w:rsidP="00000000" w:rsidRDefault="00000000" w:rsidRPr="00000000" w14:paraId="0000006A">
      <w:pPr>
        <w:spacing w:after="240" w:before="240" w:lineRule="auto"/>
        <w:jc w:val="both"/>
        <w:rPr>
          <w:rFonts w:ascii="Anybody" w:cs="Anybody" w:eastAsia="Anybody" w:hAnsi="Anybody"/>
        </w:rPr>
      </w:pPr>
      <w:r w:rsidDel="00000000" w:rsidR="00000000" w:rsidRPr="00000000">
        <w:rPr>
          <w:rFonts w:ascii="Anybody" w:cs="Anybody" w:eastAsia="Anybody" w:hAnsi="Anybody"/>
        </w:rPr>
        <w:drawing>
          <wp:inline distB="114300" distT="114300" distL="114300" distR="114300">
            <wp:extent cx="5399730" cy="55880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9973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jc w:val="both"/>
        <w:rPr>
          <w:rFonts w:ascii="Anybody" w:cs="Anybody" w:eastAsia="Anybody" w:hAnsi="Anybody"/>
          <w:b w:val="1"/>
        </w:rPr>
      </w:pPr>
      <w:r w:rsidDel="00000000" w:rsidR="00000000" w:rsidRPr="00000000">
        <w:rPr>
          <w:rFonts w:ascii="Anybody" w:cs="Anybody" w:eastAsia="Anybody" w:hAnsi="Anybody"/>
          <w:b w:val="1"/>
          <w:rtl w:val="0"/>
        </w:rPr>
        <w:t xml:space="preserve">Relación entre Condiciones Preexistentes y Tasas de Mortalidad Adulta</w:t>
      </w:r>
    </w:p>
    <w:p w:rsidR="00000000" w:rsidDel="00000000" w:rsidP="00000000" w:rsidRDefault="00000000" w:rsidRPr="00000000" w14:paraId="0000006C">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Se desarrolló una visualización multivariada (</w:t>
      </w:r>
      <w:r w:rsidDel="00000000" w:rsidR="00000000" w:rsidRPr="00000000">
        <w:rPr>
          <w:rFonts w:ascii="Anybody" w:cs="Anybody" w:eastAsia="Anybody" w:hAnsi="Anybody"/>
          <w:i w:val="1"/>
          <w:rtl w:val="0"/>
        </w:rPr>
        <w:t xml:space="preserve">pairplot</w:t>
      </w:r>
      <w:r w:rsidDel="00000000" w:rsidR="00000000" w:rsidRPr="00000000">
        <w:rPr>
          <w:rFonts w:ascii="Anybody" w:cs="Anybody" w:eastAsia="Anybody" w:hAnsi="Anybody"/>
          <w:rtl w:val="0"/>
        </w:rPr>
        <w:t xml:space="preserve">) para evaluar la relación entre factores de riesgo poblacional —como prevalencia de tabaquismo, diabetes, comorbilidades y contaminación— y las tasas de mortalidad adulta (masculina y femenina) en cada país analizado. Esta técnica permite observar correlaciones entre variables de salud pública que influyen directamente en la capacidad de respuesta sanitaria.</w:t>
      </w:r>
    </w:p>
    <w:p w:rsidR="00000000" w:rsidDel="00000000" w:rsidP="00000000" w:rsidRDefault="00000000" w:rsidRPr="00000000" w14:paraId="0000006D">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Principales Insights:</w:t>
      </w:r>
    </w:p>
    <w:p w:rsidR="00000000" w:rsidDel="00000000" w:rsidP="00000000" w:rsidRDefault="00000000" w:rsidRPr="00000000" w14:paraId="0000006E">
      <w:pPr>
        <w:numPr>
          <w:ilvl w:val="0"/>
          <w:numId w:val="27"/>
        </w:numPr>
        <w:spacing w:after="0" w:afterAutospacing="0" w:before="240" w:lineRule="auto"/>
        <w:ind w:left="720" w:hanging="360"/>
        <w:jc w:val="both"/>
      </w:pPr>
      <w:r w:rsidDel="00000000" w:rsidR="00000000" w:rsidRPr="00000000">
        <w:rPr>
          <w:rFonts w:ascii="Anybody" w:cs="Anybody" w:eastAsia="Anybody" w:hAnsi="Anybody"/>
          <w:rtl w:val="0"/>
        </w:rPr>
        <w:t xml:space="preserve">La </w:t>
      </w:r>
      <w:r w:rsidDel="00000000" w:rsidR="00000000" w:rsidRPr="00000000">
        <w:rPr>
          <w:rFonts w:ascii="Anybody" w:cs="Anybody" w:eastAsia="Anybody" w:hAnsi="Anybody"/>
          <w:b w:val="1"/>
          <w:rtl w:val="0"/>
        </w:rPr>
        <w:t xml:space="preserve">prevalencia de tabaquismo</w:t>
      </w:r>
      <w:r w:rsidDel="00000000" w:rsidR="00000000" w:rsidRPr="00000000">
        <w:rPr>
          <w:rFonts w:ascii="Anybody" w:cs="Anybody" w:eastAsia="Anybody" w:hAnsi="Anybody"/>
          <w:rtl w:val="0"/>
        </w:rPr>
        <w:t xml:space="preserve"> se relaciona positivamente con la </w:t>
      </w:r>
      <w:r w:rsidDel="00000000" w:rsidR="00000000" w:rsidRPr="00000000">
        <w:rPr>
          <w:rFonts w:ascii="Anybody" w:cs="Anybody" w:eastAsia="Anybody" w:hAnsi="Anybody"/>
          <w:b w:val="1"/>
          <w:rtl w:val="0"/>
        </w:rPr>
        <w:t xml:space="preserve">mortalidad masculina</w:t>
      </w:r>
      <w:r w:rsidDel="00000000" w:rsidR="00000000" w:rsidRPr="00000000">
        <w:rPr>
          <w:rFonts w:ascii="Anybody" w:cs="Anybody" w:eastAsia="Anybody" w:hAnsi="Anybody"/>
          <w:rtl w:val="0"/>
        </w:rPr>
        <w:t xml:space="preserve">, lo que sugiere que hábitos nocivos pueden impactar de forma más pronunciada en este grupo demográfico.</w:t>
      </w:r>
    </w:p>
    <w:p w:rsidR="00000000" w:rsidDel="00000000" w:rsidP="00000000" w:rsidRDefault="00000000" w:rsidRPr="00000000" w14:paraId="0000006F">
      <w:pPr>
        <w:numPr>
          <w:ilvl w:val="0"/>
          <w:numId w:val="27"/>
        </w:numPr>
        <w:spacing w:after="0" w:afterAutospacing="0" w:before="0" w:beforeAutospacing="0" w:lineRule="auto"/>
        <w:ind w:left="720" w:hanging="360"/>
        <w:jc w:val="both"/>
      </w:pPr>
      <w:r w:rsidDel="00000000" w:rsidR="00000000" w:rsidRPr="00000000">
        <w:rPr>
          <w:rFonts w:ascii="Anybody" w:cs="Anybody" w:eastAsia="Anybody" w:hAnsi="Anybody"/>
          <w:rtl w:val="0"/>
        </w:rPr>
        <w:t xml:space="preserve">Las </w:t>
      </w:r>
      <w:r w:rsidDel="00000000" w:rsidR="00000000" w:rsidRPr="00000000">
        <w:rPr>
          <w:rFonts w:ascii="Anybody" w:cs="Anybody" w:eastAsia="Anybody" w:hAnsi="Anybody"/>
          <w:b w:val="1"/>
          <w:rtl w:val="0"/>
        </w:rPr>
        <w:t xml:space="preserve">comorbilidades</w:t>
      </w:r>
      <w:r w:rsidDel="00000000" w:rsidR="00000000" w:rsidRPr="00000000">
        <w:rPr>
          <w:rFonts w:ascii="Anybody" w:cs="Anybody" w:eastAsia="Anybody" w:hAnsi="Anybody"/>
          <w:rtl w:val="0"/>
        </w:rPr>
        <w:t xml:space="preserve"> y la </w:t>
      </w:r>
      <w:r w:rsidDel="00000000" w:rsidR="00000000" w:rsidRPr="00000000">
        <w:rPr>
          <w:rFonts w:ascii="Anybody" w:cs="Anybody" w:eastAsia="Anybody" w:hAnsi="Anybody"/>
          <w:b w:val="1"/>
          <w:rtl w:val="0"/>
        </w:rPr>
        <w:t xml:space="preserve">prevalencia de diabetes</w:t>
      </w:r>
      <w:r w:rsidDel="00000000" w:rsidR="00000000" w:rsidRPr="00000000">
        <w:rPr>
          <w:rFonts w:ascii="Anybody" w:cs="Anybody" w:eastAsia="Anybody" w:hAnsi="Anybody"/>
          <w:rtl w:val="0"/>
        </w:rPr>
        <w:t xml:space="preserve"> presentan correlaciones moderadas con ambas tasas de mortalidad, lo que refuerza la importancia de atender enfermedades crónicas como parte de la estrategia sanitaria.</w:t>
      </w:r>
    </w:p>
    <w:p w:rsidR="00000000" w:rsidDel="00000000" w:rsidP="00000000" w:rsidRDefault="00000000" w:rsidRPr="00000000" w14:paraId="00000070">
      <w:pPr>
        <w:numPr>
          <w:ilvl w:val="0"/>
          <w:numId w:val="27"/>
        </w:numPr>
        <w:spacing w:after="0" w:afterAutospacing="0" w:before="0" w:beforeAutospacing="0" w:lineRule="auto"/>
        <w:ind w:left="720" w:hanging="360"/>
        <w:jc w:val="both"/>
      </w:pPr>
      <w:r w:rsidDel="00000000" w:rsidR="00000000" w:rsidRPr="00000000">
        <w:rPr>
          <w:rFonts w:ascii="Anybody" w:cs="Anybody" w:eastAsia="Anybody" w:hAnsi="Anybody"/>
          <w:rtl w:val="0"/>
        </w:rPr>
        <w:t xml:space="preserve">La </w:t>
      </w:r>
      <w:r w:rsidDel="00000000" w:rsidR="00000000" w:rsidRPr="00000000">
        <w:rPr>
          <w:rFonts w:ascii="Anybody" w:cs="Anybody" w:eastAsia="Anybody" w:hAnsi="Anybody"/>
          <w:b w:val="1"/>
          <w:rtl w:val="0"/>
        </w:rPr>
        <w:t xml:space="preserve">tasa de mortalidad atribuida a contaminación</w:t>
      </w:r>
      <w:r w:rsidDel="00000000" w:rsidR="00000000" w:rsidRPr="00000000">
        <w:rPr>
          <w:rFonts w:ascii="Anybody" w:cs="Anybody" w:eastAsia="Anybody" w:hAnsi="Anybody"/>
          <w:rtl w:val="0"/>
        </w:rPr>
        <w:t xml:space="preserve"> muestra una dispersión notable, pero en países con altos niveles parece coincidir con tasas elevadas de mortalidad general, lo que indica riesgos estructurales en ambientes urbanos mal gestionados.</w:t>
      </w:r>
    </w:p>
    <w:p w:rsidR="00000000" w:rsidDel="00000000" w:rsidP="00000000" w:rsidRDefault="00000000" w:rsidRPr="00000000" w14:paraId="00000071">
      <w:pPr>
        <w:numPr>
          <w:ilvl w:val="0"/>
          <w:numId w:val="27"/>
        </w:numPr>
        <w:spacing w:after="240" w:before="0" w:beforeAutospacing="0" w:lineRule="auto"/>
        <w:ind w:left="720" w:hanging="360"/>
        <w:jc w:val="both"/>
        <w:rPr>
          <w:rFonts w:ascii="Anybody" w:cs="Anybody" w:eastAsia="Anybody" w:hAnsi="Anybody"/>
        </w:rPr>
      </w:pPr>
      <w:r w:rsidDel="00000000" w:rsidR="00000000" w:rsidRPr="00000000">
        <w:rPr>
          <w:rFonts w:ascii="Anybody" w:cs="Anybody" w:eastAsia="Anybody" w:hAnsi="Anybody"/>
          <w:rtl w:val="0"/>
        </w:rPr>
        <w:t xml:space="preserve">En general, las tasas de mortalidad femenina presentan menos variabilidad asociada a estos factores, lo que podría sugerir diferencias en acceso o respuesta a tratamientos preventivos entre géneros.</w:t>
      </w:r>
    </w:p>
    <w:p w:rsidR="00000000" w:rsidDel="00000000" w:rsidP="00000000" w:rsidRDefault="00000000" w:rsidRPr="00000000" w14:paraId="00000072">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Conclusión del análisis:</w:t>
      </w:r>
      <w:r w:rsidDel="00000000" w:rsidR="00000000" w:rsidRPr="00000000">
        <w:rPr>
          <w:rFonts w:ascii="Anybody" w:cs="Anybody" w:eastAsia="Anybody" w:hAnsi="Anybody"/>
          <w:b w:val="1"/>
          <w:rtl w:val="0"/>
        </w:rPr>
        <w:br w:type="textWrapping"/>
      </w:r>
      <w:r w:rsidDel="00000000" w:rsidR="00000000" w:rsidRPr="00000000">
        <w:rPr>
          <w:rFonts w:ascii="Anybody" w:cs="Anybody" w:eastAsia="Anybody" w:hAnsi="Anybody"/>
          <w:rtl w:val="0"/>
        </w:rPr>
        <w:t xml:space="preserve">Este enfoque evidencia que factores preexistentes —muchos de ellos prevenibles— tienen una relación directa con las tasas de mortalidad adulta, especialmente en hombres. BIOGENESYS puede utilizar esta información para </w:t>
      </w:r>
      <w:r w:rsidDel="00000000" w:rsidR="00000000" w:rsidRPr="00000000">
        <w:rPr>
          <w:rFonts w:ascii="Anybody" w:cs="Anybody" w:eastAsia="Anybody" w:hAnsi="Anybody"/>
          <w:b w:val="1"/>
          <w:rtl w:val="0"/>
        </w:rPr>
        <w:t xml:space="preserve">priorizar regiones con mayor carga de enfermedades crónicas y ambientales</w:t>
      </w:r>
      <w:r w:rsidDel="00000000" w:rsidR="00000000" w:rsidRPr="00000000">
        <w:rPr>
          <w:rFonts w:ascii="Anybody" w:cs="Anybody" w:eastAsia="Anybody" w:hAnsi="Anybody"/>
          <w:rtl w:val="0"/>
        </w:rPr>
        <w:t xml:space="preserve">, integrando componentes de educación y prevención en sus centros de expansión. Incorporar estas dimensiones mejora la eficiencia operativa y fortalece el impacto social de la estrategia.</w:t>
      </w:r>
    </w:p>
    <w:p w:rsidR="00000000" w:rsidDel="00000000" w:rsidP="00000000" w:rsidRDefault="00000000" w:rsidRPr="00000000" w14:paraId="00000073">
      <w:pPr>
        <w:spacing w:after="240" w:before="240" w:lineRule="auto"/>
        <w:jc w:val="both"/>
        <w:rPr>
          <w:rFonts w:ascii="Anybody" w:cs="Anybody" w:eastAsia="Anybody" w:hAnsi="Anybody"/>
        </w:rPr>
      </w:pPr>
      <w:r w:rsidDel="00000000" w:rsidR="00000000" w:rsidRPr="00000000">
        <w:rPr>
          <w:rFonts w:ascii="Anybody" w:cs="Anybody" w:eastAsia="Anybody" w:hAnsi="Anybody"/>
        </w:rPr>
        <w:drawing>
          <wp:inline distB="114300" distT="114300" distL="114300" distR="114300">
            <wp:extent cx="5399730" cy="51308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9973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jc w:val="both"/>
        <w:rPr>
          <w:rFonts w:ascii="Anybody" w:cs="Anybody" w:eastAsia="Anybody" w:hAnsi="Anybody"/>
          <w:b w:val="1"/>
        </w:rPr>
      </w:pPr>
      <w:r w:rsidDel="00000000" w:rsidR="00000000" w:rsidRPr="00000000">
        <w:rPr>
          <w:rFonts w:ascii="Anybody" w:cs="Anybody" w:eastAsia="Anybody" w:hAnsi="Anybody"/>
          <w:b w:val="1"/>
          <w:rtl w:val="0"/>
        </w:rPr>
        <w:t xml:space="preserve">Mapa de Casos Confirmados Acumulados en América Latina</w:t>
      </w:r>
    </w:p>
    <w:p w:rsidR="00000000" w:rsidDel="00000000" w:rsidP="00000000" w:rsidRDefault="00000000" w:rsidRPr="00000000" w14:paraId="00000075">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Se desarrolló una visualización geográfica utilizando datos sanitarios agregados por país junto con geometrías oficiales de fronteras nacionales. Este mapa temático representa los </w:t>
      </w:r>
      <w:r w:rsidDel="00000000" w:rsidR="00000000" w:rsidRPr="00000000">
        <w:rPr>
          <w:rFonts w:ascii="Anybody" w:cs="Anybody" w:eastAsia="Anybody" w:hAnsi="Anybody"/>
          <w:b w:val="1"/>
          <w:rtl w:val="0"/>
        </w:rPr>
        <w:t xml:space="preserve">casos confirmados acumulados de COVID-19</w:t>
      </w:r>
      <w:r w:rsidDel="00000000" w:rsidR="00000000" w:rsidRPr="00000000">
        <w:rPr>
          <w:rFonts w:ascii="Anybody" w:cs="Anybody" w:eastAsia="Anybody" w:hAnsi="Anybody"/>
          <w:rtl w:val="0"/>
        </w:rPr>
        <w:t xml:space="preserve"> en los seis países objetivos del proyecto, reforzando el enfoque territorial de expansión de BIOGENESYS.</w:t>
      </w:r>
    </w:p>
    <w:p w:rsidR="00000000" w:rsidDel="00000000" w:rsidP="00000000" w:rsidRDefault="00000000" w:rsidRPr="00000000" w14:paraId="00000076">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Principales Insights:</w:t>
      </w:r>
    </w:p>
    <w:p w:rsidR="00000000" w:rsidDel="00000000" w:rsidP="00000000" w:rsidRDefault="00000000" w:rsidRPr="00000000" w14:paraId="00000077">
      <w:pPr>
        <w:numPr>
          <w:ilvl w:val="0"/>
          <w:numId w:val="3"/>
        </w:numPr>
        <w:spacing w:after="0" w:afterAutospacing="0" w:before="240" w:lineRule="auto"/>
        <w:ind w:left="720" w:hanging="360"/>
        <w:jc w:val="both"/>
      </w:pPr>
      <w:r w:rsidDel="00000000" w:rsidR="00000000" w:rsidRPr="00000000">
        <w:rPr>
          <w:rFonts w:ascii="Anybody" w:cs="Anybody" w:eastAsia="Anybody" w:hAnsi="Anybody"/>
          <w:b w:val="1"/>
          <w:rtl w:val="0"/>
        </w:rPr>
        <w:t xml:space="preserve">Brasil</w:t>
      </w:r>
      <w:r w:rsidDel="00000000" w:rsidR="00000000" w:rsidRPr="00000000">
        <w:rPr>
          <w:rFonts w:ascii="Anybody" w:cs="Anybody" w:eastAsia="Anybody" w:hAnsi="Anybody"/>
          <w:rtl w:val="0"/>
        </w:rPr>
        <w:t xml:space="preserve"> destaca por su coloración más intensa (naranja), representando la </w:t>
      </w:r>
      <w:r w:rsidDel="00000000" w:rsidR="00000000" w:rsidRPr="00000000">
        <w:rPr>
          <w:rFonts w:ascii="Anybody" w:cs="Anybody" w:eastAsia="Anybody" w:hAnsi="Anybody"/>
          <w:b w:val="1"/>
          <w:rtl w:val="0"/>
        </w:rPr>
        <w:t xml:space="preserve">mayor cantidad de casos acumulados</w:t>
      </w:r>
      <w:r w:rsidDel="00000000" w:rsidR="00000000" w:rsidRPr="00000000">
        <w:rPr>
          <w:rFonts w:ascii="Anybody" w:cs="Anybody" w:eastAsia="Anybody" w:hAnsi="Anybody"/>
          <w:rtl w:val="0"/>
        </w:rPr>
        <w:t xml:space="preserve">. Este dato lo posiciona como un candidato prioritario para el refuerzo sanitario y logístico.</w:t>
      </w:r>
    </w:p>
    <w:p w:rsidR="00000000" w:rsidDel="00000000" w:rsidP="00000000" w:rsidRDefault="00000000" w:rsidRPr="00000000" w14:paraId="00000078">
      <w:pPr>
        <w:numPr>
          <w:ilvl w:val="0"/>
          <w:numId w:val="3"/>
        </w:numPr>
        <w:spacing w:after="0" w:afterAutospacing="0" w:before="0" w:beforeAutospacing="0" w:lineRule="auto"/>
        <w:ind w:left="720" w:hanging="360"/>
        <w:jc w:val="both"/>
      </w:pPr>
      <w:r w:rsidDel="00000000" w:rsidR="00000000" w:rsidRPr="00000000">
        <w:rPr>
          <w:rFonts w:ascii="Anybody" w:cs="Anybody" w:eastAsia="Anybody" w:hAnsi="Anybody"/>
          <w:rtl w:val="0"/>
        </w:rPr>
        <w:t xml:space="preserve">Los países </w:t>
      </w:r>
      <w:r w:rsidDel="00000000" w:rsidR="00000000" w:rsidRPr="00000000">
        <w:rPr>
          <w:rFonts w:ascii="Anybody" w:cs="Anybody" w:eastAsia="Anybody" w:hAnsi="Anybody"/>
          <w:b w:val="1"/>
          <w:rtl w:val="0"/>
        </w:rPr>
        <w:t xml:space="preserve">Argentina, México y Colombia</w:t>
      </w:r>
      <w:r w:rsidDel="00000000" w:rsidR="00000000" w:rsidRPr="00000000">
        <w:rPr>
          <w:rFonts w:ascii="Anybody" w:cs="Anybody" w:eastAsia="Anybody" w:hAnsi="Anybody"/>
          <w:rtl w:val="0"/>
        </w:rPr>
        <w:t xml:space="preserve"> se ubican en un rango intermedio de incidencia, sugiriendo potenciales zonas de expansión especialmente en áreas con alta densidad urbana y menor cobertura.</w:t>
      </w:r>
    </w:p>
    <w:p w:rsidR="00000000" w:rsidDel="00000000" w:rsidP="00000000" w:rsidRDefault="00000000" w:rsidRPr="00000000" w14:paraId="00000079">
      <w:pPr>
        <w:numPr>
          <w:ilvl w:val="0"/>
          <w:numId w:val="3"/>
        </w:numPr>
        <w:spacing w:after="0" w:afterAutospacing="0" w:before="0" w:beforeAutospacing="0" w:lineRule="auto"/>
        <w:ind w:left="720" w:hanging="360"/>
        <w:jc w:val="both"/>
      </w:pPr>
      <w:r w:rsidDel="00000000" w:rsidR="00000000" w:rsidRPr="00000000">
        <w:rPr>
          <w:rFonts w:ascii="Anybody" w:cs="Anybody" w:eastAsia="Anybody" w:hAnsi="Anybody"/>
          <w:b w:val="1"/>
          <w:rtl w:val="0"/>
        </w:rPr>
        <w:t xml:space="preserve">Chile y Perú</w:t>
      </w:r>
      <w:r w:rsidDel="00000000" w:rsidR="00000000" w:rsidRPr="00000000">
        <w:rPr>
          <w:rFonts w:ascii="Anybody" w:cs="Anybody" w:eastAsia="Anybody" w:hAnsi="Anybody"/>
          <w:rtl w:val="0"/>
        </w:rPr>
        <w:t xml:space="preserve">, con tonalidades más claras, presentan valores menores en casos acumulados. Sin embargo, su análisis debe complementarse con indicadores como tasas de mortalidad, estructura demográfica y cobertura médica para determinar prioridad estratégica.</w:t>
      </w:r>
    </w:p>
    <w:p w:rsidR="00000000" w:rsidDel="00000000" w:rsidP="00000000" w:rsidRDefault="00000000" w:rsidRPr="00000000" w14:paraId="0000007A">
      <w:pPr>
        <w:numPr>
          <w:ilvl w:val="0"/>
          <w:numId w:val="3"/>
        </w:numPr>
        <w:spacing w:after="240" w:before="0" w:beforeAutospacing="0" w:lineRule="auto"/>
        <w:ind w:left="720" w:hanging="360"/>
        <w:jc w:val="both"/>
      </w:pPr>
      <w:r w:rsidDel="00000000" w:rsidR="00000000" w:rsidRPr="00000000">
        <w:rPr>
          <w:rFonts w:ascii="Anybody" w:cs="Anybody" w:eastAsia="Anybody" w:hAnsi="Anybody"/>
          <w:rtl w:val="0"/>
        </w:rPr>
        <w:t xml:space="preserve">La representación geográfica con etiquetas visibles sobre el mapa permite </w:t>
      </w:r>
      <w:r w:rsidDel="00000000" w:rsidR="00000000" w:rsidRPr="00000000">
        <w:rPr>
          <w:rFonts w:ascii="Anybody" w:cs="Anybody" w:eastAsia="Anybody" w:hAnsi="Anybody"/>
          <w:b w:val="1"/>
          <w:rtl w:val="0"/>
        </w:rPr>
        <w:t xml:space="preserve">identificar rápidamente las regiones objetivo</w:t>
      </w:r>
      <w:r w:rsidDel="00000000" w:rsidR="00000000" w:rsidRPr="00000000">
        <w:rPr>
          <w:rFonts w:ascii="Anybody" w:cs="Anybody" w:eastAsia="Anybody" w:hAnsi="Anybody"/>
          <w:rtl w:val="0"/>
        </w:rPr>
        <w:t xml:space="preserve"> y facilita su incorporación en planes operativos y presentaciones directivas.</w:t>
      </w:r>
    </w:p>
    <w:p w:rsidR="00000000" w:rsidDel="00000000" w:rsidP="00000000" w:rsidRDefault="00000000" w:rsidRPr="00000000" w14:paraId="0000007B">
      <w:pPr>
        <w:spacing w:after="240" w:before="240" w:lineRule="auto"/>
        <w:jc w:val="both"/>
        <w:rPr>
          <w:rFonts w:ascii="Anybody" w:cs="Anybody" w:eastAsia="Anybody" w:hAnsi="Anybody"/>
        </w:rPr>
      </w:pPr>
      <w:r w:rsidDel="00000000" w:rsidR="00000000" w:rsidRPr="00000000">
        <w:rPr>
          <w:rFonts w:ascii="Anybody" w:cs="Anybody" w:eastAsia="Anybody" w:hAnsi="Anybody"/>
          <w:rtl w:val="0"/>
        </w:rPr>
        <w:t xml:space="preserve">Conclusión del análisis:</w:t>
      </w:r>
      <w:r w:rsidDel="00000000" w:rsidR="00000000" w:rsidRPr="00000000">
        <w:rPr>
          <w:rFonts w:ascii="Anybody" w:cs="Anybody" w:eastAsia="Anybody" w:hAnsi="Anybody"/>
          <w:b w:val="1"/>
          <w:rtl w:val="0"/>
        </w:rPr>
        <w:br w:type="textWrapping"/>
      </w:r>
      <w:r w:rsidDel="00000000" w:rsidR="00000000" w:rsidRPr="00000000">
        <w:rPr>
          <w:rFonts w:ascii="Anybody" w:cs="Anybody" w:eastAsia="Anybody" w:hAnsi="Anybody"/>
          <w:rtl w:val="0"/>
        </w:rPr>
        <w:t xml:space="preserve">El componente geoespacial potencia la interpretación estratégica del entorno sanitario. Este mapa permite a BIOGENESYS visualizar rápidamente la distribución de carga epidemiológica en Latinoamérica, priorizando la expansión hacia países con alta incidencia acumulada. Se recomienda complementar esta visualización con mapas adicionales de infraestructura médica y distribución poblacional para obtener una perspectiva más integral.</w:t>
      </w:r>
    </w:p>
    <w:p w:rsidR="00000000" w:rsidDel="00000000" w:rsidP="00000000" w:rsidRDefault="00000000" w:rsidRPr="00000000" w14:paraId="0000007C">
      <w:pPr>
        <w:pStyle w:val="Heading1"/>
        <w:jc w:val="both"/>
        <w:rPr>
          <w:sz w:val="20"/>
          <w:szCs w:val="20"/>
        </w:rPr>
      </w:pPr>
      <w:bookmarkStart w:colFirst="0" w:colLast="0" w:name="_heading=h.ny3igcd5usfn" w:id="10"/>
      <w:bookmarkEnd w:id="10"/>
      <w:r w:rsidDel="00000000" w:rsidR="00000000" w:rsidRPr="00000000">
        <w:rPr>
          <w:rtl w:val="0"/>
        </w:rPr>
      </w:r>
    </w:p>
    <w:p w:rsidR="00000000" w:rsidDel="00000000" w:rsidP="00000000" w:rsidRDefault="00000000" w:rsidRPr="00000000" w14:paraId="0000007D">
      <w:pPr>
        <w:pStyle w:val="Heading1"/>
        <w:jc w:val="both"/>
        <w:rPr/>
      </w:pPr>
      <w:bookmarkStart w:colFirst="0" w:colLast="0" w:name="_heading=h.79sshaszgzd6" w:id="11"/>
      <w:bookmarkEnd w:id="11"/>
      <w:r w:rsidDel="00000000" w:rsidR="00000000" w:rsidRPr="00000000">
        <w:rPr>
          <w:rtl w:val="0"/>
        </w:rPr>
        <w:t xml:space="preserve">Análisis del dashboard</w:t>
      </w:r>
      <w:r w:rsidDel="00000000" w:rsidR="00000000" w:rsidRPr="00000000">
        <w:rPr>
          <w:rtl w:val="0"/>
        </w:rPr>
      </w:r>
    </w:p>
    <w:p w:rsidR="00000000" w:rsidDel="00000000" w:rsidP="00000000" w:rsidRDefault="00000000" w:rsidRPr="00000000" w14:paraId="0000007E">
      <w:pPr>
        <w:pStyle w:val="Heading1"/>
        <w:jc w:val="both"/>
        <w:rPr>
          <w:sz w:val="22"/>
          <w:szCs w:val="22"/>
          <w:u w:val="single"/>
        </w:rPr>
      </w:pPr>
      <w:bookmarkStart w:colFirst="0" w:colLast="0" w:name="_heading=h.sd8z4oy91ngx" w:id="12"/>
      <w:bookmarkEnd w:id="12"/>
      <w:r w:rsidDel="00000000" w:rsidR="00000000" w:rsidRPr="00000000">
        <w:rPr>
          <w:sz w:val="22"/>
          <w:szCs w:val="22"/>
          <w:u w:val="single"/>
          <w:rtl w:val="0"/>
        </w:rPr>
        <w:t xml:space="preserve">Página 1: Portada Geoespacial del Análisis Biogenesys</w:t>
      </w:r>
    </w:p>
    <w:p w:rsidR="00000000" w:rsidDel="00000000" w:rsidP="00000000" w:rsidRDefault="00000000" w:rsidRPr="00000000" w14:paraId="0000007F">
      <w:pPr>
        <w:pStyle w:val="Heading1"/>
        <w:spacing w:after="240" w:before="240" w:lineRule="auto"/>
        <w:jc w:val="both"/>
        <w:rPr>
          <w:sz w:val="20"/>
          <w:szCs w:val="20"/>
        </w:rPr>
      </w:pPr>
      <w:bookmarkStart w:colFirst="0" w:colLast="0" w:name="_heading=h.sd8z4oy91ngx" w:id="12"/>
      <w:bookmarkEnd w:id="12"/>
      <w:r w:rsidDel="00000000" w:rsidR="00000000" w:rsidRPr="00000000">
        <w:rPr>
          <w:sz w:val="20"/>
          <w:szCs w:val="20"/>
          <w:rtl w:val="0"/>
        </w:rPr>
        <w:t xml:space="preserve">Navegación:</w:t>
      </w:r>
    </w:p>
    <w:p w:rsidR="00000000" w:rsidDel="00000000" w:rsidP="00000000" w:rsidRDefault="00000000" w:rsidRPr="00000000" w14:paraId="00000080">
      <w:pPr>
        <w:pStyle w:val="Heading1"/>
        <w:numPr>
          <w:ilvl w:val="0"/>
          <w:numId w:val="21"/>
        </w:numPr>
        <w:spacing w:after="0" w:afterAutospacing="0" w:before="240" w:lineRule="auto"/>
        <w:ind w:left="720" w:hanging="360"/>
        <w:jc w:val="both"/>
        <w:rPr>
          <w:b w:val="0"/>
          <w:sz w:val="20"/>
          <w:szCs w:val="20"/>
        </w:rPr>
      </w:pPr>
      <w:bookmarkStart w:colFirst="0" w:colLast="0" w:name="_heading=h.sd8z4oy91ngx" w:id="12"/>
      <w:bookmarkEnd w:id="12"/>
      <w:r w:rsidDel="00000000" w:rsidR="00000000" w:rsidRPr="00000000">
        <w:rPr>
          <w:b w:val="0"/>
          <w:sz w:val="20"/>
          <w:szCs w:val="20"/>
          <w:rtl w:val="0"/>
        </w:rPr>
        <w:t xml:space="preserve">Esta página funciona como </w:t>
      </w:r>
      <w:r w:rsidDel="00000000" w:rsidR="00000000" w:rsidRPr="00000000">
        <w:rPr>
          <w:sz w:val="20"/>
          <w:szCs w:val="20"/>
          <w:rtl w:val="0"/>
        </w:rPr>
        <w:t xml:space="preserve">pantalla de bienvenida</w:t>
      </w:r>
      <w:r w:rsidDel="00000000" w:rsidR="00000000" w:rsidRPr="00000000">
        <w:rPr>
          <w:b w:val="0"/>
          <w:sz w:val="20"/>
          <w:szCs w:val="20"/>
          <w:rtl w:val="0"/>
        </w:rPr>
        <w:t xml:space="preserve"> con enfoque geográfico. Al centro, se muestra un </w:t>
      </w:r>
      <w:r w:rsidDel="00000000" w:rsidR="00000000" w:rsidRPr="00000000">
        <w:rPr>
          <w:sz w:val="20"/>
          <w:szCs w:val="20"/>
          <w:rtl w:val="0"/>
        </w:rPr>
        <w:t xml:space="preserve">mapa de América Latina</w:t>
      </w:r>
      <w:r w:rsidDel="00000000" w:rsidR="00000000" w:rsidRPr="00000000">
        <w:rPr>
          <w:b w:val="0"/>
          <w:sz w:val="20"/>
          <w:szCs w:val="20"/>
          <w:rtl w:val="0"/>
        </w:rPr>
        <w:t xml:space="preserve"> con los países estratégicos resaltados: México, Colombia, Brasil, Argentina, Chile y Perú.</w:t>
      </w:r>
    </w:p>
    <w:p w:rsidR="00000000" w:rsidDel="00000000" w:rsidP="00000000" w:rsidRDefault="00000000" w:rsidRPr="00000000" w14:paraId="00000081">
      <w:pPr>
        <w:pStyle w:val="Heading1"/>
        <w:numPr>
          <w:ilvl w:val="0"/>
          <w:numId w:val="21"/>
        </w:numPr>
        <w:spacing w:after="240" w:before="0" w:beforeAutospacing="0" w:lineRule="auto"/>
        <w:ind w:left="720" w:hanging="360"/>
        <w:jc w:val="both"/>
        <w:rPr>
          <w:b w:val="0"/>
          <w:sz w:val="20"/>
          <w:szCs w:val="20"/>
        </w:rPr>
      </w:pPr>
      <w:bookmarkStart w:colFirst="0" w:colLast="0" w:name="_heading=h.sd8z4oy91ngx" w:id="12"/>
      <w:bookmarkEnd w:id="12"/>
      <w:r w:rsidDel="00000000" w:rsidR="00000000" w:rsidRPr="00000000">
        <w:rPr>
          <w:b w:val="0"/>
          <w:sz w:val="20"/>
          <w:szCs w:val="20"/>
          <w:rtl w:val="0"/>
        </w:rPr>
        <w:t xml:space="preserve">En el lateral derecho hay una </w:t>
      </w:r>
      <w:r w:rsidDel="00000000" w:rsidR="00000000" w:rsidRPr="00000000">
        <w:rPr>
          <w:sz w:val="20"/>
          <w:szCs w:val="20"/>
          <w:rtl w:val="0"/>
        </w:rPr>
        <w:t xml:space="preserve">barra de navegación vertical</w:t>
      </w:r>
      <w:r w:rsidDel="00000000" w:rsidR="00000000" w:rsidRPr="00000000">
        <w:rPr>
          <w:b w:val="0"/>
          <w:sz w:val="20"/>
          <w:szCs w:val="20"/>
          <w:rtl w:val="0"/>
        </w:rPr>
        <w:t xml:space="preserve"> con secciones temáticas del dashboard: </w:t>
      </w:r>
      <w:r w:rsidDel="00000000" w:rsidR="00000000" w:rsidRPr="00000000">
        <w:rPr>
          <w:b w:val="0"/>
          <w:color w:val="ff9900"/>
          <w:sz w:val="20"/>
          <w:szCs w:val="20"/>
          <w:rtl w:val="0"/>
        </w:rPr>
        <w:t xml:space="preserve">Portada</w:t>
      </w:r>
      <w:r w:rsidDel="00000000" w:rsidR="00000000" w:rsidRPr="00000000">
        <w:rPr>
          <w:b w:val="0"/>
          <w:sz w:val="20"/>
          <w:szCs w:val="20"/>
          <w:rtl w:val="0"/>
        </w:rPr>
        <w:t xml:space="preserve">, </w:t>
      </w:r>
      <w:r w:rsidDel="00000000" w:rsidR="00000000" w:rsidRPr="00000000">
        <w:rPr>
          <w:b w:val="0"/>
          <w:color w:val="ff9900"/>
          <w:sz w:val="20"/>
          <w:szCs w:val="20"/>
          <w:rtl w:val="0"/>
        </w:rPr>
        <w:t xml:space="preserve">General</w:t>
      </w:r>
      <w:r w:rsidDel="00000000" w:rsidR="00000000" w:rsidRPr="00000000">
        <w:rPr>
          <w:b w:val="0"/>
          <w:sz w:val="20"/>
          <w:szCs w:val="20"/>
          <w:rtl w:val="0"/>
        </w:rPr>
        <w:t xml:space="preserve">, </w:t>
      </w:r>
      <w:r w:rsidDel="00000000" w:rsidR="00000000" w:rsidRPr="00000000">
        <w:rPr>
          <w:b w:val="0"/>
          <w:color w:val="ff9900"/>
          <w:sz w:val="20"/>
          <w:szCs w:val="20"/>
          <w:rtl w:val="0"/>
        </w:rPr>
        <w:t xml:space="preserve">Correlaciones</w:t>
      </w:r>
      <w:r w:rsidDel="00000000" w:rsidR="00000000" w:rsidRPr="00000000">
        <w:rPr>
          <w:b w:val="0"/>
          <w:sz w:val="20"/>
          <w:szCs w:val="20"/>
          <w:rtl w:val="0"/>
        </w:rPr>
        <w:t xml:space="preserve">, </w:t>
      </w:r>
      <w:r w:rsidDel="00000000" w:rsidR="00000000" w:rsidRPr="00000000">
        <w:rPr>
          <w:b w:val="0"/>
          <w:color w:val="ff9900"/>
          <w:sz w:val="20"/>
          <w:szCs w:val="20"/>
          <w:rtl w:val="0"/>
        </w:rPr>
        <w:t xml:space="preserve">Temperaturas </w:t>
      </w:r>
      <w:r w:rsidDel="00000000" w:rsidR="00000000" w:rsidRPr="00000000">
        <w:rPr>
          <w:b w:val="0"/>
          <w:sz w:val="20"/>
          <w:szCs w:val="20"/>
          <w:rtl w:val="0"/>
        </w:rPr>
        <w:t xml:space="preserve">y </w:t>
      </w:r>
      <w:r w:rsidDel="00000000" w:rsidR="00000000" w:rsidRPr="00000000">
        <w:rPr>
          <w:b w:val="0"/>
          <w:color w:val="ff9900"/>
          <w:sz w:val="20"/>
          <w:szCs w:val="20"/>
          <w:rtl w:val="0"/>
        </w:rPr>
        <w:t xml:space="preserve">Afecciones</w:t>
      </w:r>
      <w:r w:rsidDel="00000000" w:rsidR="00000000" w:rsidRPr="00000000">
        <w:rPr>
          <w:b w:val="0"/>
          <w:sz w:val="20"/>
          <w:szCs w:val="20"/>
          <w:rtl w:val="0"/>
        </w:rPr>
        <w:t xml:space="preserve">. Se puede hacer clic en estas secciones para ir a las visualizaciones específicas.</w:t>
      </w:r>
    </w:p>
    <w:p w:rsidR="00000000" w:rsidDel="00000000" w:rsidP="00000000" w:rsidRDefault="00000000" w:rsidRPr="00000000" w14:paraId="00000082">
      <w:pPr>
        <w:pStyle w:val="Heading1"/>
        <w:spacing w:after="240" w:before="240" w:lineRule="auto"/>
        <w:jc w:val="both"/>
        <w:rPr>
          <w:sz w:val="20"/>
          <w:szCs w:val="20"/>
        </w:rPr>
      </w:pPr>
      <w:bookmarkStart w:colFirst="0" w:colLast="0" w:name="_heading=h.sd8z4oy91ngx" w:id="12"/>
      <w:bookmarkEnd w:id="12"/>
      <w:r w:rsidDel="00000000" w:rsidR="00000000" w:rsidRPr="00000000">
        <w:rPr>
          <w:sz w:val="20"/>
          <w:szCs w:val="20"/>
          <w:rtl w:val="0"/>
        </w:rPr>
        <w:t xml:space="preserve">Elementos destacados:</w:t>
      </w:r>
    </w:p>
    <w:p w:rsidR="00000000" w:rsidDel="00000000" w:rsidP="00000000" w:rsidRDefault="00000000" w:rsidRPr="00000000" w14:paraId="00000083">
      <w:pPr>
        <w:pStyle w:val="Heading1"/>
        <w:numPr>
          <w:ilvl w:val="0"/>
          <w:numId w:val="12"/>
        </w:numPr>
        <w:spacing w:after="0" w:afterAutospacing="0" w:before="240" w:lineRule="auto"/>
        <w:ind w:left="720" w:hanging="360"/>
        <w:jc w:val="both"/>
        <w:rPr>
          <w:b w:val="0"/>
          <w:sz w:val="20"/>
          <w:szCs w:val="20"/>
        </w:rPr>
      </w:pPr>
      <w:bookmarkStart w:colFirst="0" w:colLast="0" w:name="_heading=h.sd8z4oy91ngx" w:id="12"/>
      <w:bookmarkEnd w:id="12"/>
      <w:r w:rsidDel="00000000" w:rsidR="00000000" w:rsidRPr="00000000">
        <w:rPr>
          <w:b w:val="0"/>
          <w:sz w:val="20"/>
          <w:szCs w:val="20"/>
          <w:rtl w:val="0"/>
        </w:rPr>
        <w:t xml:space="preserve">El mapa es interactivo (si lo configuraste con tooltips o filtros vinculados), permitiendo visualizar diferencias regionales o abrir visuales complementarias al seleccionar cada país.</w:t>
      </w:r>
    </w:p>
    <w:p w:rsidR="00000000" w:rsidDel="00000000" w:rsidP="00000000" w:rsidRDefault="00000000" w:rsidRPr="00000000" w14:paraId="00000084">
      <w:pPr>
        <w:pStyle w:val="Heading1"/>
        <w:numPr>
          <w:ilvl w:val="0"/>
          <w:numId w:val="12"/>
        </w:numPr>
        <w:spacing w:after="240" w:before="0" w:beforeAutospacing="0" w:lineRule="auto"/>
        <w:ind w:left="720" w:hanging="360"/>
        <w:jc w:val="both"/>
        <w:rPr>
          <w:b w:val="0"/>
          <w:sz w:val="20"/>
          <w:szCs w:val="20"/>
        </w:rPr>
      </w:pPr>
      <w:bookmarkStart w:colFirst="0" w:colLast="0" w:name="_heading=h.usaemqygsfr8" w:id="13"/>
      <w:bookmarkEnd w:id="13"/>
      <w:r w:rsidDel="00000000" w:rsidR="00000000" w:rsidRPr="00000000">
        <w:rPr>
          <w:b w:val="0"/>
          <w:sz w:val="20"/>
          <w:szCs w:val="20"/>
          <w:rtl w:val="0"/>
        </w:rPr>
        <w:t xml:space="preserve">La portada incluye el logo de Biogenesys y tipografía institucional, dando un marco corporativo al dashboard.</w:t>
      </w:r>
    </w:p>
    <w:p w:rsidR="00000000" w:rsidDel="00000000" w:rsidP="00000000" w:rsidRDefault="00000000" w:rsidRPr="00000000" w14:paraId="00000085">
      <w:pPr>
        <w:spacing w:after="240" w:before="24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Conclusión estratégica:</w:t>
      </w:r>
      <w:r w:rsidDel="00000000" w:rsidR="00000000" w:rsidRPr="00000000">
        <w:rPr>
          <w:rFonts w:ascii="Anybody" w:cs="Anybody" w:eastAsia="Anybody" w:hAnsi="Anybody"/>
          <w:sz w:val="20"/>
          <w:szCs w:val="20"/>
          <w:rtl w:val="0"/>
        </w:rPr>
        <w:t xml:space="preserve"> Esta página introduce el proyecto y sitúa visualmente los países objetivo. Es útil para comenzar cualquier presentación ejecutiva, ya que establece de forma clara el alcance regional del análisis y permite navegar intuitivamente entre las distintas secciones temáticas del informe.</w:t>
      </w:r>
    </w:p>
    <w:p w:rsidR="00000000" w:rsidDel="00000000" w:rsidP="00000000" w:rsidRDefault="00000000" w:rsidRPr="00000000" w14:paraId="00000086">
      <w:pPr>
        <w:pStyle w:val="Heading1"/>
        <w:spacing w:after="240" w:before="240" w:lineRule="auto"/>
        <w:jc w:val="both"/>
        <w:rPr>
          <w:sz w:val="22"/>
          <w:szCs w:val="22"/>
          <w:u w:val="single"/>
        </w:rPr>
      </w:pPr>
      <w:bookmarkStart w:colFirst="0" w:colLast="0" w:name="_heading=h.q87cck6irieo" w:id="14"/>
      <w:bookmarkEnd w:id="14"/>
      <w:r w:rsidDel="00000000" w:rsidR="00000000" w:rsidRPr="00000000">
        <w:rPr>
          <w:sz w:val="22"/>
          <w:szCs w:val="22"/>
          <w:u w:val="single"/>
          <w:rtl w:val="0"/>
        </w:rPr>
        <w:t xml:space="preserve">Página 2: Análisis General</w:t>
      </w:r>
    </w:p>
    <w:p w:rsidR="00000000" w:rsidDel="00000000" w:rsidP="00000000" w:rsidRDefault="00000000" w:rsidRPr="00000000" w14:paraId="00000087">
      <w:pPr>
        <w:pStyle w:val="Heading1"/>
        <w:spacing w:after="240" w:before="240" w:lineRule="auto"/>
        <w:jc w:val="both"/>
        <w:rPr>
          <w:sz w:val="20"/>
          <w:szCs w:val="20"/>
        </w:rPr>
      </w:pPr>
      <w:bookmarkStart w:colFirst="0" w:colLast="0" w:name="_heading=h.q87cck6irieo" w:id="14"/>
      <w:bookmarkEnd w:id="14"/>
      <w:r w:rsidDel="00000000" w:rsidR="00000000" w:rsidRPr="00000000">
        <w:rPr>
          <w:sz w:val="20"/>
          <w:szCs w:val="20"/>
          <w:rtl w:val="0"/>
        </w:rPr>
        <w:t xml:space="preserve">Cómo navegarla:</w:t>
      </w:r>
    </w:p>
    <w:p w:rsidR="00000000" w:rsidDel="00000000" w:rsidP="00000000" w:rsidRDefault="00000000" w:rsidRPr="00000000" w14:paraId="00000088">
      <w:pPr>
        <w:pStyle w:val="Heading1"/>
        <w:numPr>
          <w:ilvl w:val="0"/>
          <w:numId w:val="17"/>
        </w:numPr>
        <w:spacing w:after="0" w:afterAutospacing="0" w:before="24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Usá el </w:t>
      </w:r>
      <w:r w:rsidDel="00000000" w:rsidR="00000000" w:rsidRPr="00000000">
        <w:rPr>
          <w:sz w:val="20"/>
          <w:szCs w:val="20"/>
          <w:rtl w:val="0"/>
        </w:rPr>
        <w:t xml:space="preserve">selector de país</w:t>
      </w:r>
      <w:r w:rsidDel="00000000" w:rsidR="00000000" w:rsidRPr="00000000">
        <w:rPr>
          <w:b w:val="0"/>
          <w:sz w:val="20"/>
          <w:szCs w:val="20"/>
          <w:rtl w:val="0"/>
        </w:rPr>
        <w:t xml:space="preserve"> (arriba a la izquierda) para filtrar los datos y visualizar métricas específicas por región.</w:t>
      </w:r>
    </w:p>
    <w:p w:rsidR="00000000" w:rsidDel="00000000" w:rsidP="00000000" w:rsidRDefault="00000000" w:rsidRPr="00000000" w14:paraId="00000089">
      <w:pPr>
        <w:pStyle w:val="Heading1"/>
        <w:numPr>
          <w:ilvl w:val="0"/>
          <w:numId w:val="17"/>
        </w:numPr>
        <w:spacing w:after="0" w:afterAutospacing="0" w:before="0" w:beforeAutospacing="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El menú de </w:t>
      </w:r>
      <w:r w:rsidDel="00000000" w:rsidR="00000000" w:rsidRPr="00000000">
        <w:rPr>
          <w:sz w:val="20"/>
          <w:szCs w:val="20"/>
          <w:rtl w:val="0"/>
        </w:rPr>
        <w:t xml:space="preserve">periodos mensuales</w:t>
      </w:r>
      <w:r w:rsidDel="00000000" w:rsidR="00000000" w:rsidRPr="00000000">
        <w:rPr>
          <w:b w:val="0"/>
          <w:sz w:val="20"/>
          <w:szCs w:val="20"/>
          <w:rtl w:val="0"/>
        </w:rPr>
        <w:t xml:space="preserve"> (enero 2021 a septiembre 2022) permite explorar la evolución temporal y detectar picos críticos.</w:t>
      </w:r>
    </w:p>
    <w:p w:rsidR="00000000" w:rsidDel="00000000" w:rsidP="00000000" w:rsidRDefault="00000000" w:rsidRPr="00000000" w14:paraId="0000008A">
      <w:pPr>
        <w:pStyle w:val="Heading1"/>
        <w:numPr>
          <w:ilvl w:val="0"/>
          <w:numId w:val="17"/>
        </w:numPr>
        <w:spacing w:after="240" w:before="0" w:beforeAutospacing="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Las </w:t>
      </w:r>
      <w:r w:rsidDel="00000000" w:rsidR="00000000" w:rsidRPr="00000000">
        <w:rPr>
          <w:sz w:val="20"/>
          <w:szCs w:val="20"/>
          <w:rtl w:val="0"/>
        </w:rPr>
        <w:t xml:space="preserve">tarjetas resumen</w:t>
      </w:r>
      <w:r w:rsidDel="00000000" w:rsidR="00000000" w:rsidRPr="00000000">
        <w:rPr>
          <w:b w:val="0"/>
          <w:sz w:val="20"/>
          <w:szCs w:val="20"/>
          <w:rtl w:val="0"/>
        </w:rPr>
        <w:t xml:space="preserve"> muestran indicadores agregados: casos confirmados, decesos, dosis administradas y población total.</w:t>
      </w:r>
    </w:p>
    <w:p w:rsidR="00000000" w:rsidDel="00000000" w:rsidP="00000000" w:rsidRDefault="00000000" w:rsidRPr="00000000" w14:paraId="0000008B">
      <w:pPr>
        <w:pStyle w:val="Heading1"/>
        <w:spacing w:after="240" w:before="240" w:lineRule="auto"/>
        <w:jc w:val="both"/>
        <w:rPr>
          <w:sz w:val="20"/>
          <w:szCs w:val="20"/>
        </w:rPr>
      </w:pPr>
      <w:bookmarkStart w:colFirst="0" w:colLast="0" w:name="_heading=h.q87cck6irieo" w:id="14"/>
      <w:bookmarkEnd w:id="14"/>
      <w:r w:rsidDel="00000000" w:rsidR="00000000" w:rsidRPr="00000000">
        <w:rPr>
          <w:sz w:val="20"/>
          <w:szCs w:val="20"/>
          <w:rtl w:val="0"/>
        </w:rPr>
        <w:t xml:space="preserve">Visualizaciones clave:</w:t>
      </w:r>
    </w:p>
    <w:p w:rsidR="00000000" w:rsidDel="00000000" w:rsidP="00000000" w:rsidRDefault="00000000" w:rsidRPr="00000000" w14:paraId="0000008C">
      <w:pPr>
        <w:pStyle w:val="Heading1"/>
        <w:numPr>
          <w:ilvl w:val="0"/>
          <w:numId w:val="16"/>
        </w:numPr>
        <w:spacing w:after="0" w:afterAutospacing="0" w:before="24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Dos gráficos de línea comparan mensualmente:</w:t>
      </w:r>
    </w:p>
    <w:p w:rsidR="00000000" w:rsidDel="00000000" w:rsidP="00000000" w:rsidRDefault="00000000" w:rsidRPr="00000000" w14:paraId="0000008D">
      <w:pPr>
        <w:pStyle w:val="Heading1"/>
        <w:numPr>
          <w:ilvl w:val="1"/>
          <w:numId w:val="16"/>
        </w:numPr>
        <w:spacing w:after="0" w:afterAutospacing="0" w:before="0" w:beforeAutospacing="0" w:lineRule="auto"/>
        <w:ind w:left="1440" w:hanging="360"/>
        <w:jc w:val="both"/>
        <w:rPr>
          <w:b w:val="0"/>
          <w:sz w:val="20"/>
          <w:szCs w:val="20"/>
        </w:rPr>
      </w:pPr>
      <w:bookmarkStart w:colFirst="0" w:colLast="0" w:name="_heading=h.q87cck6irieo" w:id="14"/>
      <w:bookmarkEnd w:id="14"/>
      <w:r w:rsidDel="00000000" w:rsidR="00000000" w:rsidRPr="00000000">
        <w:rPr>
          <w:b w:val="0"/>
          <w:i w:val="1"/>
          <w:sz w:val="20"/>
          <w:szCs w:val="20"/>
          <w:rtl w:val="0"/>
        </w:rPr>
        <w:t xml:space="preserve">Nuevos casos confirmados</w:t>
      </w:r>
    </w:p>
    <w:p w:rsidR="00000000" w:rsidDel="00000000" w:rsidP="00000000" w:rsidRDefault="00000000" w:rsidRPr="00000000" w14:paraId="0000008E">
      <w:pPr>
        <w:pStyle w:val="Heading1"/>
        <w:numPr>
          <w:ilvl w:val="1"/>
          <w:numId w:val="16"/>
        </w:numPr>
        <w:spacing w:after="0" w:afterAutospacing="0" w:before="0" w:beforeAutospacing="0" w:lineRule="auto"/>
        <w:ind w:left="1440" w:hanging="360"/>
        <w:jc w:val="both"/>
        <w:rPr>
          <w:b w:val="0"/>
          <w:sz w:val="20"/>
          <w:szCs w:val="20"/>
        </w:rPr>
      </w:pPr>
      <w:bookmarkStart w:colFirst="0" w:colLast="0" w:name="_heading=h.q87cck6irieo" w:id="14"/>
      <w:bookmarkEnd w:id="14"/>
      <w:r w:rsidDel="00000000" w:rsidR="00000000" w:rsidRPr="00000000">
        <w:rPr>
          <w:b w:val="0"/>
          <w:i w:val="1"/>
          <w:sz w:val="20"/>
          <w:szCs w:val="20"/>
          <w:rtl w:val="0"/>
        </w:rPr>
        <w:t xml:space="preserve">Nuevas muertes</w:t>
      </w:r>
    </w:p>
    <w:p w:rsidR="00000000" w:rsidDel="00000000" w:rsidP="00000000" w:rsidRDefault="00000000" w:rsidRPr="00000000" w14:paraId="0000008F">
      <w:pPr>
        <w:pStyle w:val="Heading1"/>
        <w:numPr>
          <w:ilvl w:val="1"/>
          <w:numId w:val="16"/>
        </w:numPr>
        <w:spacing w:after="0" w:afterAutospacing="0" w:before="0" w:beforeAutospacing="0" w:lineRule="auto"/>
        <w:ind w:left="1440" w:hanging="360"/>
        <w:jc w:val="both"/>
        <w:rPr>
          <w:b w:val="0"/>
          <w:sz w:val="20"/>
          <w:szCs w:val="20"/>
        </w:rPr>
      </w:pPr>
      <w:bookmarkStart w:colFirst="0" w:colLast="0" w:name="_heading=h.q87cck6irieo" w:id="14"/>
      <w:bookmarkEnd w:id="14"/>
      <w:r w:rsidDel="00000000" w:rsidR="00000000" w:rsidRPr="00000000">
        <w:rPr>
          <w:b w:val="0"/>
          <w:i w:val="1"/>
          <w:sz w:val="20"/>
          <w:szCs w:val="20"/>
          <w:rtl w:val="0"/>
        </w:rPr>
        <w:t xml:space="preserve">Dosis administradas</w:t>
      </w:r>
    </w:p>
    <w:p w:rsidR="00000000" w:rsidDel="00000000" w:rsidP="00000000" w:rsidRDefault="00000000" w:rsidRPr="00000000" w14:paraId="00000090">
      <w:pPr>
        <w:pStyle w:val="Heading1"/>
        <w:numPr>
          <w:ilvl w:val="0"/>
          <w:numId w:val="16"/>
        </w:numPr>
        <w:spacing w:after="240" w:before="0" w:beforeAutospacing="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Están desglosados por país, lo que facilita identificar diferencias en respuesta sanitaria.</w:t>
      </w:r>
    </w:p>
    <w:p w:rsidR="00000000" w:rsidDel="00000000" w:rsidP="00000000" w:rsidRDefault="00000000" w:rsidRPr="00000000" w14:paraId="00000091">
      <w:pPr>
        <w:pStyle w:val="Heading1"/>
        <w:spacing w:after="240" w:before="240" w:lineRule="auto"/>
        <w:jc w:val="both"/>
        <w:rPr>
          <w:b w:val="0"/>
          <w:sz w:val="20"/>
          <w:szCs w:val="20"/>
        </w:rPr>
      </w:pPr>
      <w:bookmarkStart w:colFirst="0" w:colLast="0" w:name="_heading=h.i6pki8cor66m" w:id="15"/>
      <w:bookmarkEnd w:id="15"/>
      <w:r w:rsidDel="00000000" w:rsidR="00000000" w:rsidRPr="00000000">
        <w:rPr>
          <w:sz w:val="20"/>
          <w:szCs w:val="20"/>
          <w:rtl w:val="0"/>
        </w:rPr>
        <w:t xml:space="preserve">Conclusiones posibles:</w:t>
      </w:r>
      <w:r w:rsidDel="00000000" w:rsidR="00000000" w:rsidRPr="00000000">
        <w:rPr>
          <w:b w:val="0"/>
          <w:sz w:val="20"/>
          <w:szCs w:val="20"/>
          <w:rtl w:val="0"/>
        </w:rPr>
        <w:t xml:space="preserve"> Esta página permite a BIOGENESYS comparar el comportamiento de la pandemia entre países, entender cómo cada uno respondió con campañas de vacunación, y detectar cuándo se produjo el mayor impacto sanitario. Es ideal para fundamentar decisiones sobre </w:t>
      </w:r>
      <w:r w:rsidDel="00000000" w:rsidR="00000000" w:rsidRPr="00000000">
        <w:rPr>
          <w:b w:val="0"/>
          <w:i w:val="1"/>
          <w:sz w:val="20"/>
          <w:szCs w:val="20"/>
          <w:rtl w:val="0"/>
        </w:rPr>
        <w:t xml:space="preserve">temporalidad de instalación</w:t>
      </w:r>
      <w:r w:rsidDel="00000000" w:rsidR="00000000" w:rsidRPr="00000000">
        <w:rPr>
          <w:b w:val="0"/>
          <w:sz w:val="20"/>
          <w:szCs w:val="20"/>
          <w:rtl w:val="0"/>
        </w:rPr>
        <w:t xml:space="preserve"> y </w:t>
      </w:r>
      <w:r w:rsidDel="00000000" w:rsidR="00000000" w:rsidRPr="00000000">
        <w:rPr>
          <w:b w:val="0"/>
          <w:i w:val="1"/>
          <w:sz w:val="20"/>
          <w:szCs w:val="20"/>
          <w:rtl w:val="0"/>
        </w:rPr>
        <w:t xml:space="preserve">dimensionamiento de recursos</w:t>
      </w:r>
      <w:r w:rsidDel="00000000" w:rsidR="00000000" w:rsidRPr="00000000">
        <w:rPr>
          <w:b w:val="0"/>
          <w:sz w:val="20"/>
          <w:szCs w:val="20"/>
          <w:rtl w:val="0"/>
        </w:rPr>
        <w:t xml:space="preserve"> según el país seleccionado.</w:t>
      </w:r>
    </w:p>
    <w:p w:rsidR="00000000" w:rsidDel="00000000" w:rsidP="00000000" w:rsidRDefault="00000000" w:rsidRPr="00000000" w14:paraId="00000092">
      <w:pPr>
        <w:pStyle w:val="Heading1"/>
        <w:spacing w:after="240" w:before="240" w:lineRule="auto"/>
        <w:jc w:val="both"/>
        <w:rPr>
          <w:sz w:val="22"/>
          <w:szCs w:val="22"/>
          <w:u w:val="single"/>
        </w:rPr>
      </w:pPr>
      <w:bookmarkStart w:colFirst="0" w:colLast="0" w:name="_heading=h.q87cck6irieo" w:id="14"/>
      <w:bookmarkEnd w:id="14"/>
      <w:r w:rsidDel="00000000" w:rsidR="00000000" w:rsidRPr="00000000">
        <w:rPr>
          <w:sz w:val="22"/>
          <w:szCs w:val="22"/>
          <w:u w:val="single"/>
          <w:rtl w:val="0"/>
        </w:rPr>
        <w:t xml:space="preserve">Página 3: Correlaciones &gt; 0.5 entre población, casos y vacunas</w:t>
      </w:r>
    </w:p>
    <w:p w:rsidR="00000000" w:rsidDel="00000000" w:rsidP="00000000" w:rsidRDefault="00000000" w:rsidRPr="00000000" w14:paraId="00000093">
      <w:pPr>
        <w:pStyle w:val="Heading1"/>
        <w:spacing w:after="240" w:before="240" w:lineRule="auto"/>
        <w:jc w:val="both"/>
        <w:rPr>
          <w:sz w:val="20"/>
          <w:szCs w:val="20"/>
        </w:rPr>
      </w:pPr>
      <w:bookmarkStart w:colFirst="0" w:colLast="0" w:name="_heading=h.q87cck6irieo" w:id="14"/>
      <w:bookmarkEnd w:id="14"/>
      <w:r w:rsidDel="00000000" w:rsidR="00000000" w:rsidRPr="00000000">
        <w:rPr>
          <w:sz w:val="20"/>
          <w:szCs w:val="20"/>
          <w:rtl w:val="0"/>
        </w:rPr>
        <w:t xml:space="preserve">Cómo navegarla:</w:t>
      </w:r>
    </w:p>
    <w:p w:rsidR="00000000" w:rsidDel="00000000" w:rsidP="00000000" w:rsidRDefault="00000000" w:rsidRPr="00000000" w14:paraId="00000094">
      <w:pPr>
        <w:pStyle w:val="Heading1"/>
        <w:numPr>
          <w:ilvl w:val="0"/>
          <w:numId w:val="4"/>
        </w:numPr>
        <w:spacing w:after="0" w:afterAutospacing="0" w:before="24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Usá el </w:t>
      </w:r>
      <w:r w:rsidDel="00000000" w:rsidR="00000000" w:rsidRPr="00000000">
        <w:rPr>
          <w:sz w:val="20"/>
          <w:szCs w:val="20"/>
          <w:rtl w:val="0"/>
        </w:rPr>
        <w:t xml:space="preserve">slicer de país y mes</w:t>
      </w:r>
      <w:r w:rsidDel="00000000" w:rsidR="00000000" w:rsidRPr="00000000">
        <w:rPr>
          <w:b w:val="0"/>
          <w:sz w:val="20"/>
          <w:szCs w:val="20"/>
          <w:rtl w:val="0"/>
        </w:rPr>
        <w:t xml:space="preserve"> (arriba a la izquierda) para filtrar los datos por región específica y temporalidad. Esto ajusta dinámicamente la matriz de correlación para mostrar únicamente los registros que cumplen esa condición.</w:t>
      </w:r>
    </w:p>
    <w:p w:rsidR="00000000" w:rsidDel="00000000" w:rsidP="00000000" w:rsidRDefault="00000000" w:rsidRPr="00000000" w14:paraId="00000095">
      <w:pPr>
        <w:pStyle w:val="Heading1"/>
        <w:numPr>
          <w:ilvl w:val="0"/>
          <w:numId w:val="4"/>
        </w:numPr>
        <w:spacing w:after="240" w:before="0" w:beforeAutospacing="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El centro de la página muestra una </w:t>
      </w:r>
      <w:r w:rsidDel="00000000" w:rsidR="00000000" w:rsidRPr="00000000">
        <w:rPr>
          <w:sz w:val="20"/>
          <w:szCs w:val="20"/>
          <w:rtl w:val="0"/>
        </w:rPr>
        <w:t xml:space="preserve">heatmap</w:t>
      </w:r>
      <w:r w:rsidDel="00000000" w:rsidR="00000000" w:rsidRPr="00000000">
        <w:rPr>
          <w:b w:val="0"/>
          <w:sz w:val="20"/>
          <w:szCs w:val="20"/>
          <w:rtl w:val="0"/>
        </w:rPr>
        <w:t xml:space="preserve"> con coeficientes de correlación entre variables claves: casos confirmados, muertes, vacunas, población total, urbana, rural, hombres, mujeres y residentes en grandes ciudades.</w:t>
      </w:r>
    </w:p>
    <w:p w:rsidR="00000000" w:rsidDel="00000000" w:rsidP="00000000" w:rsidRDefault="00000000" w:rsidRPr="00000000" w14:paraId="00000096">
      <w:pPr>
        <w:pStyle w:val="Heading1"/>
        <w:spacing w:after="240" w:before="240" w:lineRule="auto"/>
        <w:jc w:val="both"/>
        <w:rPr>
          <w:sz w:val="20"/>
          <w:szCs w:val="20"/>
        </w:rPr>
      </w:pPr>
      <w:bookmarkStart w:colFirst="0" w:colLast="0" w:name="_heading=h.q87cck6irieo" w:id="14"/>
      <w:bookmarkEnd w:id="14"/>
      <w:r w:rsidDel="00000000" w:rsidR="00000000" w:rsidRPr="00000000">
        <w:rPr>
          <w:sz w:val="20"/>
          <w:szCs w:val="20"/>
          <w:rtl w:val="0"/>
        </w:rPr>
        <w:t xml:space="preserve">Qué visualizar primero:</w:t>
      </w:r>
    </w:p>
    <w:p w:rsidR="00000000" w:rsidDel="00000000" w:rsidP="00000000" w:rsidRDefault="00000000" w:rsidRPr="00000000" w14:paraId="00000097">
      <w:pPr>
        <w:pStyle w:val="Heading1"/>
        <w:numPr>
          <w:ilvl w:val="0"/>
          <w:numId w:val="13"/>
        </w:numPr>
        <w:spacing w:after="0" w:afterAutospacing="0" w:before="24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Fijate en los valores altos de correlación (de 0.70 a 1.00), especialmente entre:</w:t>
      </w:r>
    </w:p>
    <w:p w:rsidR="00000000" w:rsidDel="00000000" w:rsidP="00000000" w:rsidRDefault="00000000" w:rsidRPr="00000000" w14:paraId="00000098">
      <w:pPr>
        <w:pStyle w:val="Heading1"/>
        <w:numPr>
          <w:ilvl w:val="1"/>
          <w:numId w:val="13"/>
        </w:numPr>
        <w:spacing w:after="0" w:afterAutospacing="0" w:before="0" w:beforeAutospacing="0" w:lineRule="auto"/>
        <w:ind w:left="144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Población y muertes/casos</w:t>
      </w:r>
    </w:p>
    <w:p w:rsidR="00000000" w:rsidDel="00000000" w:rsidP="00000000" w:rsidRDefault="00000000" w:rsidRPr="00000000" w14:paraId="00000099">
      <w:pPr>
        <w:pStyle w:val="Heading1"/>
        <w:numPr>
          <w:ilvl w:val="1"/>
          <w:numId w:val="13"/>
        </w:numPr>
        <w:spacing w:after="0" w:afterAutospacing="0" w:before="0" w:beforeAutospacing="0" w:lineRule="auto"/>
        <w:ind w:left="144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Población urbana y vacunación</w:t>
      </w:r>
    </w:p>
    <w:p w:rsidR="00000000" w:rsidDel="00000000" w:rsidP="00000000" w:rsidRDefault="00000000" w:rsidRPr="00000000" w14:paraId="0000009A">
      <w:pPr>
        <w:pStyle w:val="Heading1"/>
        <w:numPr>
          <w:ilvl w:val="1"/>
          <w:numId w:val="13"/>
        </w:numPr>
        <w:spacing w:after="0" w:afterAutospacing="0" w:before="0" w:beforeAutospacing="0" w:lineRule="auto"/>
        <w:ind w:left="144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Género y carga poblacional</w:t>
      </w:r>
    </w:p>
    <w:p w:rsidR="00000000" w:rsidDel="00000000" w:rsidP="00000000" w:rsidRDefault="00000000" w:rsidRPr="00000000" w14:paraId="0000009B">
      <w:pPr>
        <w:pStyle w:val="Heading1"/>
        <w:numPr>
          <w:ilvl w:val="0"/>
          <w:numId w:val="13"/>
        </w:numPr>
        <w:spacing w:after="240" w:before="0" w:beforeAutospacing="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Los colores cálidos (naranja intenso) indican relaciones fuertes; los grises representan correlaciones moderadas.</w:t>
      </w:r>
    </w:p>
    <w:p w:rsidR="00000000" w:rsidDel="00000000" w:rsidP="00000000" w:rsidRDefault="00000000" w:rsidRPr="00000000" w14:paraId="0000009C">
      <w:pPr>
        <w:pStyle w:val="Heading1"/>
        <w:spacing w:after="240" w:before="240" w:lineRule="auto"/>
        <w:jc w:val="both"/>
        <w:rPr>
          <w:b w:val="0"/>
          <w:sz w:val="20"/>
          <w:szCs w:val="20"/>
        </w:rPr>
      </w:pPr>
      <w:bookmarkStart w:colFirst="0" w:colLast="0" w:name="_heading=h.brmsqvf6x8hk" w:id="16"/>
      <w:bookmarkEnd w:id="16"/>
      <w:r w:rsidDel="00000000" w:rsidR="00000000" w:rsidRPr="00000000">
        <w:rPr>
          <w:sz w:val="20"/>
          <w:szCs w:val="20"/>
          <w:rtl w:val="0"/>
        </w:rPr>
        <w:t xml:space="preserve">Conclusiones posibles:</w:t>
      </w:r>
      <w:r w:rsidDel="00000000" w:rsidR="00000000" w:rsidRPr="00000000">
        <w:rPr>
          <w:b w:val="0"/>
          <w:sz w:val="20"/>
          <w:szCs w:val="20"/>
          <w:rtl w:val="0"/>
        </w:rPr>
        <w:t xml:space="preserve"> Esta página muestra cómo ciertas variables demográficas están directamente asociadas a la incidencia sanitaria. Es útil para justificar decisiones de expansión territorial en zonas densamente pobladas, con alta carga epidemiológica o fuerte actividad de vacunación. También permite identificar qué indicadores pueden servir como proxy en zonas con datos incompletos.</w:t>
      </w:r>
    </w:p>
    <w:p w:rsidR="00000000" w:rsidDel="00000000" w:rsidP="00000000" w:rsidRDefault="00000000" w:rsidRPr="00000000" w14:paraId="0000009D">
      <w:pPr>
        <w:pStyle w:val="Heading1"/>
        <w:spacing w:after="240" w:before="240" w:lineRule="auto"/>
        <w:jc w:val="both"/>
        <w:rPr>
          <w:sz w:val="22"/>
          <w:szCs w:val="22"/>
          <w:u w:val="single"/>
        </w:rPr>
      </w:pPr>
      <w:bookmarkStart w:colFirst="0" w:colLast="0" w:name="_heading=h.q87cck6irieo" w:id="14"/>
      <w:bookmarkEnd w:id="14"/>
      <w:r w:rsidDel="00000000" w:rsidR="00000000" w:rsidRPr="00000000">
        <w:rPr>
          <w:sz w:val="22"/>
          <w:szCs w:val="22"/>
          <w:u w:val="single"/>
          <w:rtl w:val="0"/>
        </w:rPr>
        <w:t xml:space="preserve">Página 4: Relación entre Temperatura Promedio y COVID-19</w:t>
      </w:r>
    </w:p>
    <w:p w:rsidR="00000000" w:rsidDel="00000000" w:rsidP="00000000" w:rsidRDefault="00000000" w:rsidRPr="00000000" w14:paraId="0000009E">
      <w:pPr>
        <w:pStyle w:val="Heading1"/>
        <w:spacing w:after="240" w:before="240" w:lineRule="auto"/>
        <w:jc w:val="both"/>
        <w:rPr>
          <w:sz w:val="20"/>
          <w:szCs w:val="20"/>
        </w:rPr>
      </w:pPr>
      <w:bookmarkStart w:colFirst="0" w:colLast="0" w:name="_heading=h.q87cck6irieo" w:id="14"/>
      <w:bookmarkEnd w:id="14"/>
      <w:r w:rsidDel="00000000" w:rsidR="00000000" w:rsidRPr="00000000">
        <w:rPr>
          <w:sz w:val="20"/>
          <w:szCs w:val="20"/>
          <w:rtl w:val="0"/>
        </w:rPr>
        <w:t xml:space="preserve">Cómo navegarla:</w:t>
      </w:r>
    </w:p>
    <w:p w:rsidR="00000000" w:rsidDel="00000000" w:rsidP="00000000" w:rsidRDefault="00000000" w:rsidRPr="00000000" w14:paraId="0000009F">
      <w:pPr>
        <w:pStyle w:val="Heading1"/>
        <w:numPr>
          <w:ilvl w:val="0"/>
          <w:numId w:val="25"/>
        </w:numPr>
        <w:spacing w:after="0" w:afterAutospacing="0" w:before="24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Utilizá los </w:t>
      </w:r>
      <w:r w:rsidDel="00000000" w:rsidR="00000000" w:rsidRPr="00000000">
        <w:rPr>
          <w:sz w:val="20"/>
          <w:szCs w:val="20"/>
          <w:rtl w:val="0"/>
        </w:rPr>
        <w:t xml:space="preserve">botones superiores</w:t>
      </w:r>
      <w:r w:rsidDel="00000000" w:rsidR="00000000" w:rsidRPr="00000000">
        <w:rPr>
          <w:b w:val="0"/>
          <w:sz w:val="20"/>
          <w:szCs w:val="20"/>
          <w:rtl w:val="0"/>
        </w:rPr>
        <w:t xml:space="preserve"> para seleccionar país (Argentina, Chile, México, Brasil, Colombia o Perú) y período mensual (de enero 2021 a febrero 2022). Esto actualiza los gráficos a la derecha según la región y mes elegidos.</w:t>
      </w:r>
    </w:p>
    <w:p w:rsidR="00000000" w:rsidDel="00000000" w:rsidP="00000000" w:rsidRDefault="00000000" w:rsidRPr="00000000" w14:paraId="000000A0">
      <w:pPr>
        <w:pStyle w:val="Heading1"/>
        <w:numPr>
          <w:ilvl w:val="0"/>
          <w:numId w:val="25"/>
        </w:numPr>
        <w:spacing w:after="0" w:afterAutospacing="0" w:before="0" w:beforeAutospacing="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La página incluye dos </w:t>
      </w:r>
      <w:r w:rsidDel="00000000" w:rsidR="00000000" w:rsidRPr="00000000">
        <w:rPr>
          <w:sz w:val="20"/>
          <w:szCs w:val="20"/>
          <w:rtl w:val="0"/>
        </w:rPr>
        <w:t xml:space="preserve">scatterplots</w:t>
      </w:r>
      <w:r w:rsidDel="00000000" w:rsidR="00000000" w:rsidRPr="00000000">
        <w:rPr>
          <w:b w:val="0"/>
          <w:sz w:val="20"/>
          <w:szCs w:val="20"/>
          <w:rtl w:val="0"/>
        </w:rPr>
        <w:t xml:space="preserve"> comparativos:</w:t>
      </w:r>
    </w:p>
    <w:p w:rsidR="00000000" w:rsidDel="00000000" w:rsidP="00000000" w:rsidRDefault="00000000" w:rsidRPr="00000000" w14:paraId="000000A1">
      <w:pPr>
        <w:pStyle w:val="Heading1"/>
        <w:numPr>
          <w:ilvl w:val="0"/>
          <w:numId w:val="26"/>
        </w:numPr>
        <w:spacing w:after="0" w:afterAutospacing="0" w:before="0" w:beforeAutospacing="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A la izquierda: temperatura promedio vs. nuevos casos confirmados.</w:t>
      </w:r>
    </w:p>
    <w:p w:rsidR="00000000" w:rsidDel="00000000" w:rsidP="00000000" w:rsidRDefault="00000000" w:rsidRPr="00000000" w14:paraId="000000A2">
      <w:pPr>
        <w:pStyle w:val="Heading1"/>
        <w:numPr>
          <w:ilvl w:val="0"/>
          <w:numId w:val="26"/>
        </w:numPr>
        <w:spacing w:after="240" w:before="0" w:beforeAutospacing="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A la derecha: temperatura promedio vs. muertes confirmadas.</w:t>
      </w:r>
    </w:p>
    <w:p w:rsidR="00000000" w:rsidDel="00000000" w:rsidP="00000000" w:rsidRDefault="00000000" w:rsidRPr="00000000" w14:paraId="000000A3">
      <w:pPr>
        <w:pStyle w:val="Heading1"/>
        <w:spacing w:after="240" w:before="240" w:lineRule="auto"/>
        <w:jc w:val="both"/>
        <w:rPr>
          <w:sz w:val="20"/>
          <w:szCs w:val="20"/>
        </w:rPr>
      </w:pPr>
      <w:bookmarkStart w:colFirst="0" w:colLast="0" w:name="_heading=h.q87cck6irieo" w:id="14"/>
      <w:bookmarkEnd w:id="14"/>
      <w:r w:rsidDel="00000000" w:rsidR="00000000" w:rsidRPr="00000000">
        <w:rPr>
          <w:sz w:val="20"/>
          <w:szCs w:val="20"/>
          <w:rtl w:val="0"/>
        </w:rPr>
        <w:t xml:space="preserve">Qué observar:</w:t>
      </w:r>
    </w:p>
    <w:p w:rsidR="00000000" w:rsidDel="00000000" w:rsidP="00000000" w:rsidRDefault="00000000" w:rsidRPr="00000000" w14:paraId="000000A4">
      <w:pPr>
        <w:pStyle w:val="Heading1"/>
        <w:numPr>
          <w:ilvl w:val="0"/>
          <w:numId w:val="14"/>
        </w:numPr>
        <w:spacing w:after="0" w:afterAutospacing="0" w:before="24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Cada país se representa con un color diferente, permitiendo identificar visualmente diferencias de comportamiento frente a la temperatura.</w:t>
      </w:r>
    </w:p>
    <w:p w:rsidR="00000000" w:rsidDel="00000000" w:rsidP="00000000" w:rsidRDefault="00000000" w:rsidRPr="00000000" w14:paraId="000000A5">
      <w:pPr>
        <w:pStyle w:val="Heading1"/>
        <w:numPr>
          <w:ilvl w:val="0"/>
          <w:numId w:val="14"/>
        </w:numPr>
        <w:spacing w:after="240" w:before="0" w:beforeAutospacing="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Al filtrar, podés ver si hay patrones estacionales en la evolución del virus y si la temperatura afecta directa o indirectamente los indicadores sanitarios.</w:t>
      </w:r>
    </w:p>
    <w:p w:rsidR="00000000" w:rsidDel="00000000" w:rsidP="00000000" w:rsidRDefault="00000000" w:rsidRPr="00000000" w14:paraId="000000A6">
      <w:pPr>
        <w:pStyle w:val="Heading1"/>
        <w:spacing w:after="240" w:before="240" w:lineRule="auto"/>
        <w:jc w:val="both"/>
        <w:rPr>
          <w:b w:val="0"/>
          <w:sz w:val="20"/>
          <w:szCs w:val="20"/>
        </w:rPr>
      </w:pPr>
      <w:bookmarkStart w:colFirst="0" w:colLast="0" w:name="_heading=h.wzqtlmxbz5fs" w:id="17"/>
      <w:bookmarkEnd w:id="17"/>
      <w:r w:rsidDel="00000000" w:rsidR="00000000" w:rsidRPr="00000000">
        <w:rPr>
          <w:sz w:val="20"/>
          <w:szCs w:val="20"/>
          <w:rtl w:val="0"/>
        </w:rPr>
        <w:t xml:space="preserve">Conclusiones posibles:</w:t>
      </w:r>
      <w:r w:rsidDel="00000000" w:rsidR="00000000" w:rsidRPr="00000000">
        <w:rPr>
          <w:b w:val="0"/>
          <w:sz w:val="20"/>
          <w:szCs w:val="20"/>
          <w:rtl w:val="0"/>
        </w:rPr>
        <w:t xml:space="preserve"> Esta página permite analizar si el clima influye en la propagación o letalidad del COVID-19 en cada país. Aunque no se observa una correlación clara, sí sirve como complemento contextual para la toma de decisiones logísticas (ej. transporte de vacunas, diseño de instalaciones médicas).</w:t>
      </w:r>
    </w:p>
    <w:p w:rsidR="00000000" w:rsidDel="00000000" w:rsidP="00000000" w:rsidRDefault="00000000" w:rsidRPr="00000000" w14:paraId="000000A7">
      <w:pPr>
        <w:pStyle w:val="Heading1"/>
        <w:spacing w:after="240" w:before="240" w:lineRule="auto"/>
        <w:jc w:val="both"/>
        <w:rPr>
          <w:sz w:val="20"/>
          <w:szCs w:val="20"/>
          <w:u w:val="single"/>
        </w:rPr>
      </w:pPr>
      <w:bookmarkStart w:colFirst="0" w:colLast="0" w:name="_heading=h.q87cck6irieo" w:id="14"/>
      <w:bookmarkEnd w:id="14"/>
      <w:r w:rsidDel="00000000" w:rsidR="00000000" w:rsidRPr="00000000">
        <w:rPr>
          <w:sz w:val="20"/>
          <w:szCs w:val="20"/>
          <w:u w:val="single"/>
          <w:rtl w:val="0"/>
        </w:rPr>
        <w:t xml:space="preserve">Página 5: Afecciones Preexistentes y Mortalidad</w:t>
      </w:r>
    </w:p>
    <w:p w:rsidR="00000000" w:rsidDel="00000000" w:rsidP="00000000" w:rsidRDefault="00000000" w:rsidRPr="00000000" w14:paraId="000000A8">
      <w:pPr>
        <w:pStyle w:val="Heading1"/>
        <w:spacing w:after="240" w:before="240" w:lineRule="auto"/>
        <w:jc w:val="both"/>
        <w:rPr>
          <w:sz w:val="20"/>
          <w:szCs w:val="20"/>
        </w:rPr>
      </w:pPr>
      <w:bookmarkStart w:colFirst="0" w:colLast="0" w:name="_heading=h.q87cck6irieo" w:id="14"/>
      <w:bookmarkEnd w:id="14"/>
      <w:r w:rsidDel="00000000" w:rsidR="00000000" w:rsidRPr="00000000">
        <w:rPr>
          <w:sz w:val="20"/>
          <w:szCs w:val="20"/>
          <w:rtl w:val="0"/>
        </w:rPr>
        <w:t xml:space="preserve">Cómo navegarla:</w:t>
      </w:r>
    </w:p>
    <w:p w:rsidR="00000000" w:rsidDel="00000000" w:rsidP="00000000" w:rsidRDefault="00000000" w:rsidRPr="00000000" w14:paraId="000000A9">
      <w:pPr>
        <w:pStyle w:val="Heading1"/>
        <w:numPr>
          <w:ilvl w:val="0"/>
          <w:numId w:val="10"/>
        </w:numPr>
        <w:spacing w:after="0" w:afterAutospacing="0" w:before="24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En el panel izquierdo podés </w:t>
      </w:r>
      <w:r w:rsidDel="00000000" w:rsidR="00000000" w:rsidRPr="00000000">
        <w:rPr>
          <w:sz w:val="20"/>
          <w:szCs w:val="20"/>
          <w:rtl w:val="0"/>
        </w:rPr>
        <w:t xml:space="preserve">filtrar por país</w:t>
      </w:r>
      <w:r w:rsidDel="00000000" w:rsidR="00000000" w:rsidRPr="00000000">
        <w:rPr>
          <w:b w:val="0"/>
          <w:sz w:val="20"/>
          <w:szCs w:val="20"/>
          <w:rtl w:val="0"/>
        </w:rPr>
        <w:t xml:space="preserve"> (Argentina, Brasil, Chile, Colombia, México, Perú) y por </w:t>
      </w:r>
      <w:r w:rsidDel="00000000" w:rsidR="00000000" w:rsidRPr="00000000">
        <w:rPr>
          <w:sz w:val="20"/>
          <w:szCs w:val="20"/>
          <w:rtl w:val="0"/>
        </w:rPr>
        <w:t xml:space="preserve">mes</w:t>
      </w:r>
      <w:r w:rsidDel="00000000" w:rsidR="00000000" w:rsidRPr="00000000">
        <w:rPr>
          <w:b w:val="0"/>
          <w:sz w:val="20"/>
          <w:szCs w:val="20"/>
          <w:rtl w:val="0"/>
        </w:rPr>
        <w:t xml:space="preserve"> (de enero 2021 a abril 2022). Esto actualiza el gráfico central para mostrar datos específicos de cada contexto.</w:t>
      </w:r>
    </w:p>
    <w:p w:rsidR="00000000" w:rsidDel="00000000" w:rsidP="00000000" w:rsidRDefault="00000000" w:rsidRPr="00000000" w14:paraId="000000AA">
      <w:pPr>
        <w:pStyle w:val="Heading1"/>
        <w:numPr>
          <w:ilvl w:val="0"/>
          <w:numId w:val="10"/>
        </w:numPr>
        <w:spacing w:after="0" w:afterAutospacing="0" w:before="0" w:beforeAutospacing="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La visualización principal es un </w:t>
      </w:r>
      <w:r w:rsidDel="00000000" w:rsidR="00000000" w:rsidRPr="00000000">
        <w:rPr>
          <w:sz w:val="20"/>
          <w:szCs w:val="20"/>
          <w:rtl w:val="0"/>
        </w:rPr>
        <w:t xml:space="preserve">scatter matrix</w:t>
      </w:r>
      <w:r w:rsidDel="00000000" w:rsidR="00000000" w:rsidRPr="00000000">
        <w:rPr>
          <w:b w:val="0"/>
          <w:sz w:val="20"/>
          <w:szCs w:val="20"/>
          <w:rtl w:val="0"/>
        </w:rPr>
        <w:t xml:space="preserve"> (pairplot) que compara variables como:</w:t>
      </w:r>
    </w:p>
    <w:p w:rsidR="00000000" w:rsidDel="00000000" w:rsidP="00000000" w:rsidRDefault="00000000" w:rsidRPr="00000000" w14:paraId="000000AB">
      <w:pPr>
        <w:pStyle w:val="Heading1"/>
        <w:numPr>
          <w:ilvl w:val="0"/>
          <w:numId w:val="2"/>
        </w:numPr>
        <w:spacing w:after="0" w:afterAutospacing="0" w:before="0" w:beforeAutospacing="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Prevalencia de tabaquismo</w:t>
      </w:r>
    </w:p>
    <w:p w:rsidR="00000000" w:rsidDel="00000000" w:rsidP="00000000" w:rsidRDefault="00000000" w:rsidRPr="00000000" w14:paraId="000000AC">
      <w:pPr>
        <w:pStyle w:val="Heading1"/>
        <w:numPr>
          <w:ilvl w:val="0"/>
          <w:numId w:val="2"/>
        </w:numPr>
        <w:spacing w:after="0" w:afterAutospacing="0" w:before="0" w:beforeAutospacing="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Prevalencia de diabetes</w:t>
      </w:r>
    </w:p>
    <w:p w:rsidR="00000000" w:rsidDel="00000000" w:rsidP="00000000" w:rsidRDefault="00000000" w:rsidRPr="00000000" w14:paraId="000000AD">
      <w:pPr>
        <w:pStyle w:val="Heading1"/>
        <w:numPr>
          <w:ilvl w:val="0"/>
          <w:numId w:val="2"/>
        </w:numPr>
        <w:spacing w:after="0" w:afterAutospacing="0" w:before="0" w:beforeAutospacing="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Tasa de mortalidad atribuida a comorbilidades</w:t>
      </w:r>
    </w:p>
    <w:p w:rsidR="00000000" w:rsidDel="00000000" w:rsidP="00000000" w:rsidRDefault="00000000" w:rsidRPr="00000000" w14:paraId="000000AE">
      <w:pPr>
        <w:pStyle w:val="Heading1"/>
        <w:numPr>
          <w:ilvl w:val="0"/>
          <w:numId w:val="2"/>
        </w:numPr>
        <w:spacing w:after="0" w:afterAutospacing="0" w:before="0" w:beforeAutospacing="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Tasa de mortalidad atribuida a contaminación</w:t>
      </w:r>
    </w:p>
    <w:p w:rsidR="00000000" w:rsidDel="00000000" w:rsidP="00000000" w:rsidRDefault="00000000" w:rsidRPr="00000000" w14:paraId="000000AF">
      <w:pPr>
        <w:pStyle w:val="Heading1"/>
        <w:numPr>
          <w:ilvl w:val="0"/>
          <w:numId w:val="2"/>
        </w:numPr>
        <w:spacing w:after="240" w:before="0" w:beforeAutospacing="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Mortalidad adulta masculina y femenina</w:t>
      </w:r>
    </w:p>
    <w:p w:rsidR="00000000" w:rsidDel="00000000" w:rsidP="00000000" w:rsidRDefault="00000000" w:rsidRPr="00000000" w14:paraId="000000B0">
      <w:pPr>
        <w:pStyle w:val="Heading1"/>
        <w:spacing w:after="240" w:before="240" w:lineRule="auto"/>
        <w:jc w:val="both"/>
        <w:rPr>
          <w:sz w:val="20"/>
          <w:szCs w:val="20"/>
        </w:rPr>
      </w:pPr>
      <w:bookmarkStart w:colFirst="0" w:colLast="0" w:name="_heading=h.q87cck6irieo" w:id="14"/>
      <w:bookmarkEnd w:id="14"/>
      <w:r w:rsidDel="00000000" w:rsidR="00000000" w:rsidRPr="00000000">
        <w:rPr>
          <w:sz w:val="20"/>
          <w:szCs w:val="20"/>
          <w:rtl w:val="0"/>
        </w:rPr>
        <w:t xml:space="preserve">Qué observar:</w:t>
      </w:r>
    </w:p>
    <w:p w:rsidR="00000000" w:rsidDel="00000000" w:rsidP="00000000" w:rsidRDefault="00000000" w:rsidRPr="00000000" w14:paraId="000000B1">
      <w:pPr>
        <w:pStyle w:val="Heading1"/>
        <w:numPr>
          <w:ilvl w:val="0"/>
          <w:numId w:val="6"/>
        </w:numPr>
        <w:spacing w:after="240" w:before="240" w:lineRule="auto"/>
        <w:ind w:left="720" w:hanging="360"/>
        <w:jc w:val="both"/>
        <w:rPr>
          <w:b w:val="0"/>
          <w:sz w:val="20"/>
          <w:szCs w:val="20"/>
        </w:rPr>
      </w:pPr>
      <w:bookmarkStart w:colFirst="0" w:colLast="0" w:name="_heading=h.q87cck6irieo" w:id="14"/>
      <w:bookmarkEnd w:id="14"/>
      <w:r w:rsidDel="00000000" w:rsidR="00000000" w:rsidRPr="00000000">
        <w:rPr>
          <w:b w:val="0"/>
          <w:sz w:val="20"/>
          <w:szCs w:val="20"/>
          <w:rtl w:val="0"/>
        </w:rPr>
        <w:t xml:space="preserve">En cada intersección podés identificar </w:t>
      </w:r>
      <w:r w:rsidDel="00000000" w:rsidR="00000000" w:rsidRPr="00000000">
        <w:rPr>
          <w:sz w:val="20"/>
          <w:szCs w:val="20"/>
          <w:rtl w:val="0"/>
        </w:rPr>
        <w:t xml:space="preserve">patrones de correlación</w:t>
      </w:r>
      <w:r w:rsidDel="00000000" w:rsidR="00000000" w:rsidRPr="00000000">
        <w:rPr>
          <w:b w:val="0"/>
          <w:sz w:val="20"/>
          <w:szCs w:val="20"/>
          <w:rtl w:val="0"/>
        </w:rPr>
        <w:t xml:space="preserve">. Por ejemplo, si hay concentración de puntos en diagonal o agrupamientos en ciertas regiones del gráfico, pueden revelar asociaciones fuertes entre factores de riesgo y mortalidad.</w:t>
      </w:r>
    </w:p>
    <w:p w:rsidR="00000000" w:rsidDel="00000000" w:rsidP="00000000" w:rsidRDefault="00000000" w:rsidRPr="00000000" w14:paraId="000000B2">
      <w:pPr>
        <w:pStyle w:val="Heading1"/>
        <w:spacing w:after="240" w:before="240" w:lineRule="auto"/>
        <w:jc w:val="both"/>
        <w:rPr>
          <w:b w:val="0"/>
          <w:sz w:val="20"/>
          <w:szCs w:val="20"/>
        </w:rPr>
      </w:pPr>
      <w:bookmarkStart w:colFirst="0" w:colLast="0" w:name="_heading=h.ayrsnih3lpub" w:id="18"/>
      <w:bookmarkEnd w:id="18"/>
      <w:r w:rsidDel="00000000" w:rsidR="00000000" w:rsidRPr="00000000">
        <w:rPr>
          <w:sz w:val="20"/>
          <w:szCs w:val="20"/>
          <w:rtl w:val="0"/>
        </w:rPr>
        <w:t xml:space="preserve">Conclusiones posibles:</w:t>
      </w:r>
      <w:r w:rsidDel="00000000" w:rsidR="00000000" w:rsidRPr="00000000">
        <w:rPr>
          <w:b w:val="0"/>
          <w:sz w:val="20"/>
          <w:szCs w:val="20"/>
          <w:rtl w:val="0"/>
        </w:rPr>
        <w:t xml:space="preserve"> Esta página permite detectar </w:t>
      </w:r>
      <w:r w:rsidDel="00000000" w:rsidR="00000000" w:rsidRPr="00000000">
        <w:rPr>
          <w:sz w:val="20"/>
          <w:szCs w:val="20"/>
          <w:rtl w:val="0"/>
        </w:rPr>
        <w:t xml:space="preserve">relaciones estructurales</w:t>
      </w:r>
      <w:r w:rsidDel="00000000" w:rsidR="00000000" w:rsidRPr="00000000">
        <w:rPr>
          <w:b w:val="0"/>
          <w:sz w:val="20"/>
          <w:szCs w:val="20"/>
          <w:rtl w:val="0"/>
        </w:rPr>
        <w:t xml:space="preserve"> entre condiciones de salud poblacional y las tasas de mortalidad. Es útil para anticipar necesidades médicas en regiones con alta carga de enfermedades crónicas o contaminación ambiental. BIOGENESYS puede usar esta información para priorizar zonas donde las causas de mortalidad son evitables mediante prevención y seguimiento.</w:t>
      </w:r>
    </w:p>
    <w:p w:rsidR="00000000" w:rsidDel="00000000" w:rsidP="00000000" w:rsidRDefault="00000000" w:rsidRPr="00000000" w14:paraId="000000B3">
      <w:pPr>
        <w:pStyle w:val="Heading1"/>
        <w:jc w:val="both"/>
        <w:rPr>
          <w:b w:val="0"/>
          <w:sz w:val="20"/>
          <w:szCs w:val="20"/>
        </w:rPr>
      </w:pPr>
      <w:bookmarkStart w:colFirst="0" w:colLast="0" w:name="_heading=h.q87cck6irieo" w:id="14"/>
      <w:bookmarkEnd w:id="14"/>
      <w:r w:rsidDel="00000000" w:rsidR="00000000" w:rsidRPr="00000000">
        <w:rPr>
          <w:rtl w:val="0"/>
        </w:rPr>
      </w:r>
    </w:p>
    <w:p w:rsidR="00000000" w:rsidDel="00000000" w:rsidP="00000000" w:rsidRDefault="00000000" w:rsidRPr="00000000" w14:paraId="000000B4">
      <w:pPr>
        <w:jc w:val="both"/>
        <w:rPr>
          <w:rFonts w:ascii="Anybody" w:cs="Anybody" w:eastAsia="Anybody" w:hAnsi="Anybody"/>
        </w:rPr>
      </w:pPr>
      <w:r w:rsidDel="00000000" w:rsidR="00000000" w:rsidRPr="00000000">
        <w:rPr>
          <w:rtl w:val="0"/>
        </w:rPr>
      </w:r>
    </w:p>
    <w:p w:rsidR="00000000" w:rsidDel="00000000" w:rsidP="00000000" w:rsidRDefault="00000000" w:rsidRPr="00000000" w14:paraId="000000B5">
      <w:pPr>
        <w:pStyle w:val="Heading1"/>
        <w:jc w:val="both"/>
        <w:rPr/>
      </w:pPr>
      <w:bookmarkStart w:colFirst="0" w:colLast="0" w:name="_heading=h.hhc7ucnay9ra" w:id="19"/>
      <w:bookmarkEnd w:id="19"/>
      <w:r w:rsidDel="00000000" w:rsidR="00000000" w:rsidRPr="00000000">
        <w:rPr>
          <w:rtl w:val="0"/>
        </w:rPr>
        <w:t xml:space="preserve">Conclusiones y Recomendaciones</w:t>
      </w:r>
    </w:p>
    <w:p w:rsidR="00000000" w:rsidDel="00000000" w:rsidP="00000000" w:rsidRDefault="00000000" w:rsidRPr="00000000" w14:paraId="000000B6">
      <w:pPr>
        <w:pStyle w:val="Heading1"/>
        <w:jc w:val="both"/>
        <w:rPr>
          <w:b w:val="0"/>
          <w:sz w:val="20"/>
          <w:szCs w:val="20"/>
        </w:rPr>
      </w:pPr>
      <w:bookmarkStart w:colFirst="0" w:colLast="0" w:name="_heading=h.6lt7nyl1n63j" w:id="20"/>
      <w:bookmarkEnd w:id="20"/>
      <w:r w:rsidDel="00000000" w:rsidR="00000000" w:rsidRPr="00000000">
        <w:rPr>
          <w:b w:val="0"/>
          <w:sz w:val="20"/>
          <w:szCs w:val="20"/>
          <w:rtl w:val="0"/>
        </w:rPr>
        <w:t xml:space="preserve">El análisis integral de los datos epidemiológicos, demográficos y estructurales en los seis países objetivo de Latinoamérica —Argentina, Brasil, Chile, Colombia, México y Perú— ha permitido identificar patrones relevantes para la expansión estratégica de laboratorios y centros de vacunación de BIOGENESYS.</w:t>
      </w:r>
    </w:p>
    <w:p w:rsidR="00000000" w:rsidDel="00000000" w:rsidP="00000000" w:rsidRDefault="00000000" w:rsidRPr="00000000" w14:paraId="000000B7">
      <w:pPr>
        <w:pStyle w:val="Heading1"/>
        <w:spacing w:after="240" w:before="240" w:lineRule="auto"/>
        <w:jc w:val="both"/>
        <w:rPr>
          <w:b w:val="0"/>
          <w:sz w:val="20"/>
          <w:szCs w:val="20"/>
        </w:rPr>
      </w:pPr>
      <w:bookmarkStart w:colFirst="0" w:colLast="0" w:name="_heading=h.6lt7nyl1n63j" w:id="20"/>
      <w:bookmarkEnd w:id="20"/>
      <w:r w:rsidDel="00000000" w:rsidR="00000000" w:rsidRPr="00000000">
        <w:rPr>
          <w:b w:val="0"/>
          <w:sz w:val="20"/>
          <w:szCs w:val="20"/>
          <w:rtl w:val="0"/>
        </w:rPr>
        <w:t xml:space="preserve">Las visualizaciones revelan que:</w:t>
      </w:r>
    </w:p>
    <w:p w:rsidR="00000000" w:rsidDel="00000000" w:rsidP="00000000" w:rsidRDefault="00000000" w:rsidRPr="00000000" w14:paraId="000000B8">
      <w:pPr>
        <w:pStyle w:val="Heading1"/>
        <w:numPr>
          <w:ilvl w:val="0"/>
          <w:numId w:val="5"/>
        </w:numPr>
        <w:spacing w:after="0" w:afterAutospacing="0" w:before="240" w:lineRule="auto"/>
        <w:ind w:left="720" w:hanging="360"/>
        <w:jc w:val="both"/>
        <w:rPr>
          <w:b w:val="0"/>
          <w:sz w:val="20"/>
          <w:szCs w:val="20"/>
        </w:rPr>
      </w:pPr>
      <w:bookmarkStart w:colFirst="0" w:colLast="0" w:name="_heading=h.6lt7nyl1n63j" w:id="20"/>
      <w:bookmarkEnd w:id="20"/>
      <w:r w:rsidDel="00000000" w:rsidR="00000000" w:rsidRPr="00000000">
        <w:rPr>
          <w:sz w:val="20"/>
          <w:szCs w:val="20"/>
          <w:rtl w:val="0"/>
        </w:rPr>
        <w:t xml:space="preserve">Brasil</w:t>
      </w:r>
      <w:r w:rsidDel="00000000" w:rsidR="00000000" w:rsidRPr="00000000">
        <w:rPr>
          <w:b w:val="0"/>
          <w:sz w:val="20"/>
          <w:szCs w:val="20"/>
          <w:rtl w:val="0"/>
        </w:rPr>
        <w:t xml:space="preserve">, por volumen de casos, extensión geográfica y alta densidad poblacional, representa el mayor foco sanitario y logístico, con fuerte necesidad de respuesta estructural.</w:t>
      </w:r>
    </w:p>
    <w:p w:rsidR="00000000" w:rsidDel="00000000" w:rsidP="00000000" w:rsidRDefault="00000000" w:rsidRPr="00000000" w14:paraId="000000B9">
      <w:pPr>
        <w:pStyle w:val="Heading1"/>
        <w:numPr>
          <w:ilvl w:val="0"/>
          <w:numId w:val="5"/>
        </w:numPr>
        <w:spacing w:after="0" w:afterAutospacing="0" w:before="0" w:beforeAutospacing="0" w:lineRule="auto"/>
        <w:ind w:left="720" w:hanging="360"/>
        <w:jc w:val="both"/>
        <w:rPr>
          <w:b w:val="0"/>
          <w:sz w:val="20"/>
          <w:szCs w:val="20"/>
        </w:rPr>
      </w:pPr>
      <w:bookmarkStart w:colFirst="0" w:colLast="0" w:name="_heading=h.6lt7nyl1n63j" w:id="20"/>
      <w:bookmarkEnd w:id="20"/>
      <w:r w:rsidDel="00000000" w:rsidR="00000000" w:rsidRPr="00000000">
        <w:rPr>
          <w:b w:val="0"/>
          <w:sz w:val="20"/>
          <w:szCs w:val="20"/>
          <w:rtl w:val="0"/>
        </w:rPr>
        <w:t xml:space="preserve">Las regiones urbanas concentran los valores más altos de incidencia y vacunación, indicando que los entornos densamente poblados deben ser priorizados.</w:t>
      </w:r>
    </w:p>
    <w:p w:rsidR="00000000" w:rsidDel="00000000" w:rsidP="00000000" w:rsidRDefault="00000000" w:rsidRPr="00000000" w14:paraId="000000BA">
      <w:pPr>
        <w:pStyle w:val="Heading1"/>
        <w:numPr>
          <w:ilvl w:val="0"/>
          <w:numId w:val="5"/>
        </w:numPr>
        <w:spacing w:after="0" w:afterAutospacing="0" w:before="0" w:beforeAutospacing="0" w:lineRule="auto"/>
        <w:ind w:left="720" w:hanging="360"/>
        <w:jc w:val="both"/>
        <w:rPr>
          <w:b w:val="0"/>
          <w:sz w:val="20"/>
          <w:szCs w:val="20"/>
        </w:rPr>
      </w:pPr>
      <w:bookmarkStart w:colFirst="0" w:colLast="0" w:name="_heading=h.6lt7nyl1n63j" w:id="20"/>
      <w:bookmarkEnd w:id="20"/>
      <w:r w:rsidDel="00000000" w:rsidR="00000000" w:rsidRPr="00000000">
        <w:rPr>
          <w:b w:val="0"/>
          <w:sz w:val="20"/>
          <w:szCs w:val="20"/>
          <w:rtl w:val="0"/>
        </w:rPr>
        <w:t xml:space="preserve">La </w:t>
      </w:r>
      <w:r w:rsidDel="00000000" w:rsidR="00000000" w:rsidRPr="00000000">
        <w:rPr>
          <w:sz w:val="20"/>
          <w:szCs w:val="20"/>
          <w:rtl w:val="0"/>
        </w:rPr>
        <w:t xml:space="preserve">estructura etaria</w:t>
      </w:r>
      <w:r w:rsidDel="00000000" w:rsidR="00000000" w:rsidRPr="00000000">
        <w:rPr>
          <w:b w:val="0"/>
          <w:sz w:val="20"/>
          <w:szCs w:val="20"/>
          <w:rtl w:val="0"/>
        </w:rPr>
        <w:t xml:space="preserve"> varía por país: México y Brasil presentan alta presencia de población joven, mientras que Chile y Argentina concentran adultos mayores, lo cual demanda estrategias diferenciadas.</w:t>
      </w:r>
    </w:p>
    <w:p w:rsidR="00000000" w:rsidDel="00000000" w:rsidP="00000000" w:rsidRDefault="00000000" w:rsidRPr="00000000" w14:paraId="000000BB">
      <w:pPr>
        <w:pStyle w:val="Heading1"/>
        <w:numPr>
          <w:ilvl w:val="0"/>
          <w:numId w:val="5"/>
        </w:numPr>
        <w:spacing w:after="0" w:afterAutospacing="0" w:before="0" w:beforeAutospacing="0" w:lineRule="auto"/>
        <w:ind w:left="720" w:hanging="360"/>
        <w:jc w:val="both"/>
        <w:rPr>
          <w:b w:val="0"/>
          <w:sz w:val="20"/>
          <w:szCs w:val="20"/>
        </w:rPr>
      </w:pPr>
      <w:bookmarkStart w:colFirst="0" w:colLast="0" w:name="_heading=h.6lt7nyl1n63j" w:id="20"/>
      <w:bookmarkEnd w:id="20"/>
      <w:r w:rsidDel="00000000" w:rsidR="00000000" w:rsidRPr="00000000">
        <w:rPr>
          <w:b w:val="0"/>
          <w:sz w:val="20"/>
          <w:szCs w:val="20"/>
          <w:rtl w:val="0"/>
        </w:rPr>
        <w:t xml:space="preserve">Existe una desigualdad marcada en las tasas de mortalidad por género y condiciones preexistentes (como tabaquismo y diabetes), lo que habilita una política sanitaria segmentada.</w:t>
      </w:r>
    </w:p>
    <w:p w:rsidR="00000000" w:rsidDel="00000000" w:rsidP="00000000" w:rsidRDefault="00000000" w:rsidRPr="00000000" w14:paraId="000000BC">
      <w:pPr>
        <w:pStyle w:val="Heading1"/>
        <w:numPr>
          <w:ilvl w:val="0"/>
          <w:numId w:val="5"/>
        </w:numPr>
        <w:spacing w:after="240" w:before="0" w:beforeAutospacing="0" w:lineRule="auto"/>
        <w:ind w:left="720" w:hanging="360"/>
        <w:jc w:val="both"/>
        <w:rPr>
          <w:b w:val="0"/>
          <w:sz w:val="20"/>
          <w:szCs w:val="20"/>
        </w:rPr>
      </w:pPr>
      <w:bookmarkStart w:colFirst="0" w:colLast="0" w:name="_heading=h.6lt7nyl1n63j" w:id="20"/>
      <w:bookmarkEnd w:id="20"/>
      <w:r w:rsidDel="00000000" w:rsidR="00000000" w:rsidRPr="00000000">
        <w:rPr>
          <w:b w:val="0"/>
          <w:sz w:val="20"/>
          <w:szCs w:val="20"/>
          <w:rtl w:val="0"/>
        </w:rPr>
        <w:t xml:space="preserve">Las variables climáticas y ambientales no mostraron una relación directa con el aumento de casos, pero deben considerarse en la logística de transporte y conservación de insumos médicos.</w:t>
      </w:r>
    </w:p>
    <w:p w:rsidR="00000000" w:rsidDel="00000000" w:rsidP="00000000" w:rsidRDefault="00000000" w:rsidRPr="00000000" w14:paraId="000000BD">
      <w:pPr>
        <w:pStyle w:val="Heading1"/>
        <w:spacing w:after="240" w:before="240" w:lineRule="auto"/>
        <w:jc w:val="both"/>
        <w:rPr>
          <w:sz w:val="20"/>
          <w:szCs w:val="20"/>
          <w:u w:val="single"/>
        </w:rPr>
      </w:pPr>
      <w:bookmarkStart w:colFirst="0" w:colLast="0" w:name="_heading=h.6lt7nyl1n63j" w:id="20"/>
      <w:bookmarkEnd w:id="20"/>
      <w:r w:rsidDel="00000000" w:rsidR="00000000" w:rsidRPr="00000000">
        <w:rPr>
          <w:sz w:val="20"/>
          <w:szCs w:val="20"/>
          <w:u w:val="single"/>
          <w:rtl w:val="0"/>
        </w:rPr>
        <w:t xml:space="preserve">Recomendaciones Estratégicas para BIOGENESYS</w:t>
      </w:r>
    </w:p>
    <w:p w:rsidR="00000000" w:rsidDel="00000000" w:rsidP="00000000" w:rsidRDefault="00000000" w:rsidRPr="00000000" w14:paraId="000000BE">
      <w:pPr>
        <w:pStyle w:val="Heading1"/>
        <w:spacing w:after="240" w:before="240" w:lineRule="auto"/>
        <w:jc w:val="both"/>
        <w:rPr>
          <w:b w:val="0"/>
          <w:sz w:val="20"/>
          <w:szCs w:val="20"/>
        </w:rPr>
      </w:pPr>
      <w:bookmarkStart w:colFirst="0" w:colLast="0" w:name="_heading=h.6lt7nyl1n63j" w:id="20"/>
      <w:bookmarkEnd w:id="20"/>
      <w:r w:rsidDel="00000000" w:rsidR="00000000" w:rsidRPr="00000000">
        <w:rPr>
          <w:b w:val="0"/>
          <w:sz w:val="20"/>
          <w:szCs w:val="20"/>
          <w:rtl w:val="0"/>
        </w:rPr>
        <w:t xml:space="preserve">A partir de los hallazgos anteriores, se proponen las siguientes acciones estratégicas:</w:t>
      </w:r>
    </w:p>
    <w:tbl>
      <w:tblPr>
        <w:tblStyle w:val="Table1"/>
        <w:tblW w:w="8503.511811023625" w:type="dxa"/>
        <w:jc w:val="left"/>
        <w:tblBorders>
          <w:top w:color="999999" w:space="0" w:sz="18" w:val="single"/>
          <w:left w:color="999999" w:space="0" w:sz="18" w:val="single"/>
          <w:bottom w:color="999999" w:space="0" w:sz="18" w:val="single"/>
          <w:right w:color="999999" w:space="0" w:sz="18" w:val="single"/>
          <w:insideH w:color="999999" w:space="0" w:sz="18" w:val="single"/>
          <w:insideV w:color="999999" w:space="0" w:sz="18" w:val="single"/>
        </w:tblBorders>
        <w:tblLayout w:type="fixed"/>
        <w:tblLook w:val="0600"/>
      </w:tblPr>
      <w:tblGrid>
        <w:gridCol w:w="2684.1079511785456"/>
        <w:gridCol w:w="5819.40385984508"/>
        <w:tblGridChange w:id="0">
          <w:tblGrid>
            <w:gridCol w:w="2684.1079511785456"/>
            <w:gridCol w:w="5819.40385984508"/>
          </w:tblGrid>
        </w:tblGridChange>
      </w:tblGrid>
      <w:tr>
        <w:trPr>
          <w:cantSplit w:val="0"/>
          <w:trHeight w:val="500" w:hRule="atLeast"/>
          <w:tblHeader w:val="0"/>
        </w:trPr>
        <w:tc>
          <w:tcPr>
            <w:tcBorders>
              <w:top w:color="999999" w:space="0" w:sz="18" w:val="single"/>
              <w:left w:color="999999" w:space="0" w:sz="18" w:val="single"/>
              <w:bottom w:color="999999" w:space="0" w:sz="18" w:val="single"/>
              <w:right w:color="999999"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F">
            <w:pPr>
              <w:pStyle w:val="Heading1"/>
              <w:spacing w:after="240" w:before="240" w:lineRule="auto"/>
              <w:jc w:val="both"/>
              <w:rPr>
                <w:sz w:val="20"/>
                <w:szCs w:val="20"/>
              </w:rPr>
            </w:pPr>
            <w:bookmarkStart w:colFirst="0" w:colLast="0" w:name="_heading=h.6lt7nyl1n63j" w:id="20"/>
            <w:bookmarkEnd w:id="20"/>
            <w:r w:rsidDel="00000000" w:rsidR="00000000" w:rsidRPr="00000000">
              <w:rPr>
                <w:sz w:val="20"/>
                <w:szCs w:val="20"/>
                <w:rtl w:val="0"/>
              </w:rPr>
              <w:t xml:space="preserve">Objetivo</w:t>
            </w:r>
          </w:p>
        </w:tc>
        <w:tc>
          <w:tcPr>
            <w:tcBorders>
              <w:top w:color="999999" w:space="0" w:sz="18" w:val="single"/>
              <w:left w:color="999999" w:space="0" w:sz="18" w:val="single"/>
              <w:bottom w:color="999999" w:space="0" w:sz="18" w:val="single"/>
              <w:right w:color="999999"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0">
            <w:pPr>
              <w:pStyle w:val="Heading1"/>
              <w:spacing w:after="240" w:before="240" w:lineRule="auto"/>
              <w:jc w:val="both"/>
              <w:rPr>
                <w:sz w:val="20"/>
                <w:szCs w:val="20"/>
              </w:rPr>
            </w:pPr>
            <w:bookmarkStart w:colFirst="0" w:colLast="0" w:name="_heading=h.6lt7nyl1n63j" w:id="20"/>
            <w:bookmarkEnd w:id="20"/>
            <w:r w:rsidDel="00000000" w:rsidR="00000000" w:rsidRPr="00000000">
              <w:rPr>
                <w:sz w:val="20"/>
                <w:szCs w:val="20"/>
                <w:rtl w:val="0"/>
              </w:rPr>
              <w:t xml:space="preserve">Recomendación</w:t>
            </w:r>
          </w:p>
        </w:tc>
      </w:tr>
      <w:tr>
        <w:trPr>
          <w:cantSplit w:val="0"/>
          <w:trHeight w:val="1040" w:hRule="atLeast"/>
          <w:tblHeader w:val="0"/>
        </w:trPr>
        <w:tc>
          <w:tcPr>
            <w:tcBorders>
              <w:top w:color="999999" w:space="0" w:sz="18" w:val="single"/>
              <w:left w:color="999999" w:space="0" w:sz="18" w:val="single"/>
              <w:bottom w:color="999999" w:space="0" w:sz="18" w:val="single"/>
              <w:right w:color="999999"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1">
            <w:pPr>
              <w:pStyle w:val="Heading1"/>
              <w:spacing w:after="240" w:before="240" w:lineRule="auto"/>
              <w:jc w:val="both"/>
              <w:rPr>
                <w:sz w:val="20"/>
                <w:szCs w:val="20"/>
              </w:rPr>
            </w:pPr>
            <w:bookmarkStart w:colFirst="0" w:colLast="0" w:name="_heading=h.6lt7nyl1n63j" w:id="20"/>
            <w:bookmarkEnd w:id="20"/>
            <w:r w:rsidDel="00000000" w:rsidR="00000000" w:rsidRPr="00000000">
              <w:rPr>
                <w:sz w:val="20"/>
                <w:szCs w:val="20"/>
                <w:rtl w:val="0"/>
              </w:rPr>
              <w:t xml:space="preserve">Priorizar zonas de alto impacto epidemiológico</w:t>
            </w:r>
          </w:p>
        </w:tc>
        <w:tc>
          <w:tcPr>
            <w:tcBorders>
              <w:top w:color="999999" w:space="0" w:sz="18" w:val="single"/>
              <w:left w:color="999999" w:space="0" w:sz="18" w:val="single"/>
              <w:bottom w:color="999999" w:space="0" w:sz="18" w:val="single"/>
              <w:right w:color="999999"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2">
            <w:pPr>
              <w:pStyle w:val="Heading1"/>
              <w:spacing w:after="240" w:before="240" w:lineRule="auto"/>
              <w:jc w:val="both"/>
              <w:rPr>
                <w:b w:val="0"/>
                <w:sz w:val="20"/>
                <w:szCs w:val="20"/>
              </w:rPr>
            </w:pPr>
            <w:bookmarkStart w:colFirst="0" w:colLast="0" w:name="_heading=h.6lt7nyl1n63j" w:id="20"/>
            <w:bookmarkEnd w:id="20"/>
            <w:r w:rsidDel="00000000" w:rsidR="00000000" w:rsidRPr="00000000">
              <w:rPr>
                <w:b w:val="0"/>
                <w:sz w:val="20"/>
                <w:szCs w:val="20"/>
                <w:rtl w:val="0"/>
              </w:rPr>
              <w:t xml:space="preserve">Expandir operaciones en </w:t>
            </w:r>
            <w:r w:rsidDel="00000000" w:rsidR="00000000" w:rsidRPr="00000000">
              <w:rPr>
                <w:sz w:val="20"/>
                <w:szCs w:val="20"/>
                <w:rtl w:val="0"/>
              </w:rPr>
              <w:t xml:space="preserve">Brasil</w:t>
            </w:r>
            <w:r w:rsidDel="00000000" w:rsidR="00000000" w:rsidRPr="00000000">
              <w:rPr>
                <w:b w:val="0"/>
                <w:sz w:val="20"/>
                <w:szCs w:val="20"/>
                <w:rtl w:val="0"/>
              </w:rPr>
              <w:t xml:space="preserve">, </w:t>
            </w:r>
            <w:r w:rsidDel="00000000" w:rsidR="00000000" w:rsidRPr="00000000">
              <w:rPr>
                <w:sz w:val="20"/>
                <w:szCs w:val="20"/>
                <w:rtl w:val="0"/>
              </w:rPr>
              <w:t xml:space="preserve">México</w:t>
            </w:r>
            <w:r w:rsidDel="00000000" w:rsidR="00000000" w:rsidRPr="00000000">
              <w:rPr>
                <w:b w:val="0"/>
                <w:sz w:val="20"/>
                <w:szCs w:val="20"/>
                <w:rtl w:val="0"/>
              </w:rPr>
              <w:t xml:space="preserve"> y </w:t>
            </w:r>
            <w:r w:rsidDel="00000000" w:rsidR="00000000" w:rsidRPr="00000000">
              <w:rPr>
                <w:sz w:val="20"/>
                <w:szCs w:val="20"/>
                <w:rtl w:val="0"/>
              </w:rPr>
              <w:t xml:space="preserve">Argentina</w:t>
            </w:r>
            <w:r w:rsidDel="00000000" w:rsidR="00000000" w:rsidRPr="00000000">
              <w:rPr>
                <w:b w:val="0"/>
                <w:sz w:val="20"/>
                <w:szCs w:val="20"/>
                <w:rtl w:val="0"/>
              </w:rPr>
              <w:t xml:space="preserve">, donde se registran altos niveles de casos confirmados, mortalidad y población activa.</w:t>
            </w:r>
          </w:p>
        </w:tc>
      </w:tr>
      <w:tr>
        <w:trPr>
          <w:cantSplit w:val="0"/>
          <w:trHeight w:val="1040" w:hRule="atLeast"/>
          <w:tblHeader w:val="0"/>
        </w:trPr>
        <w:tc>
          <w:tcPr>
            <w:tcBorders>
              <w:top w:color="999999" w:space="0" w:sz="18" w:val="single"/>
              <w:left w:color="999999" w:space="0" w:sz="18" w:val="single"/>
              <w:bottom w:color="999999" w:space="0" w:sz="18" w:val="single"/>
              <w:right w:color="999999"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3">
            <w:pPr>
              <w:pStyle w:val="Heading1"/>
              <w:spacing w:after="240" w:before="240" w:lineRule="auto"/>
              <w:jc w:val="both"/>
              <w:rPr>
                <w:sz w:val="20"/>
                <w:szCs w:val="20"/>
              </w:rPr>
            </w:pPr>
            <w:bookmarkStart w:colFirst="0" w:colLast="0" w:name="_heading=h.6lt7nyl1n63j" w:id="20"/>
            <w:bookmarkEnd w:id="20"/>
            <w:r w:rsidDel="00000000" w:rsidR="00000000" w:rsidRPr="00000000">
              <w:rPr>
                <w:sz w:val="20"/>
                <w:szCs w:val="20"/>
                <w:rtl w:val="0"/>
              </w:rPr>
              <w:t xml:space="preserve">Atender estructuras etarias específicas</w:t>
            </w:r>
          </w:p>
        </w:tc>
        <w:tc>
          <w:tcPr>
            <w:tcBorders>
              <w:top w:color="999999" w:space="0" w:sz="18" w:val="single"/>
              <w:left w:color="999999" w:space="0" w:sz="18" w:val="single"/>
              <w:bottom w:color="999999" w:space="0" w:sz="18" w:val="single"/>
              <w:right w:color="999999"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4">
            <w:pPr>
              <w:pStyle w:val="Heading1"/>
              <w:spacing w:after="240" w:before="240" w:lineRule="auto"/>
              <w:jc w:val="both"/>
              <w:rPr>
                <w:b w:val="0"/>
                <w:sz w:val="20"/>
                <w:szCs w:val="20"/>
              </w:rPr>
            </w:pPr>
            <w:bookmarkStart w:colFirst="0" w:colLast="0" w:name="_heading=h.6lt7nyl1n63j" w:id="20"/>
            <w:bookmarkEnd w:id="20"/>
            <w:r w:rsidDel="00000000" w:rsidR="00000000" w:rsidRPr="00000000">
              <w:rPr>
                <w:b w:val="0"/>
                <w:sz w:val="20"/>
                <w:szCs w:val="20"/>
                <w:rtl w:val="0"/>
              </w:rPr>
              <w:t xml:space="preserve">Diseñar campañas especializadas en función de la edad: vacunación pediátrica en países con alta población joven y refuerzo geriátrico en Chile y Argentina.</w:t>
            </w:r>
          </w:p>
        </w:tc>
      </w:tr>
      <w:tr>
        <w:trPr>
          <w:cantSplit w:val="0"/>
          <w:trHeight w:val="1040" w:hRule="atLeast"/>
          <w:tblHeader w:val="0"/>
        </w:trPr>
        <w:tc>
          <w:tcPr>
            <w:tcBorders>
              <w:top w:color="999999" w:space="0" w:sz="18" w:val="single"/>
              <w:left w:color="999999" w:space="0" w:sz="18" w:val="single"/>
              <w:bottom w:color="999999" w:space="0" w:sz="18" w:val="single"/>
              <w:right w:color="999999"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5">
            <w:pPr>
              <w:pStyle w:val="Heading1"/>
              <w:spacing w:after="240" w:before="240" w:lineRule="auto"/>
              <w:jc w:val="both"/>
              <w:rPr>
                <w:sz w:val="20"/>
                <w:szCs w:val="20"/>
              </w:rPr>
            </w:pPr>
            <w:bookmarkStart w:colFirst="0" w:colLast="0" w:name="_heading=h.6lt7nyl1n63j" w:id="20"/>
            <w:bookmarkEnd w:id="20"/>
            <w:r w:rsidDel="00000000" w:rsidR="00000000" w:rsidRPr="00000000">
              <w:rPr>
                <w:sz w:val="20"/>
                <w:szCs w:val="20"/>
                <w:rtl w:val="0"/>
              </w:rPr>
              <w:t xml:space="preserve">Considerar desigualdades de género en salud</w:t>
            </w:r>
          </w:p>
        </w:tc>
        <w:tc>
          <w:tcPr>
            <w:tcBorders>
              <w:top w:color="999999" w:space="0" w:sz="18" w:val="single"/>
              <w:left w:color="999999" w:space="0" w:sz="18" w:val="single"/>
              <w:bottom w:color="999999" w:space="0" w:sz="18" w:val="single"/>
              <w:right w:color="999999"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6">
            <w:pPr>
              <w:pStyle w:val="Heading1"/>
              <w:spacing w:after="240" w:before="240" w:lineRule="auto"/>
              <w:jc w:val="both"/>
              <w:rPr>
                <w:b w:val="0"/>
                <w:sz w:val="20"/>
                <w:szCs w:val="20"/>
              </w:rPr>
            </w:pPr>
            <w:bookmarkStart w:colFirst="0" w:colLast="0" w:name="_heading=h.6lt7nyl1n63j" w:id="20"/>
            <w:bookmarkEnd w:id="20"/>
            <w:r w:rsidDel="00000000" w:rsidR="00000000" w:rsidRPr="00000000">
              <w:rPr>
                <w:b w:val="0"/>
                <w:sz w:val="20"/>
                <w:szCs w:val="20"/>
                <w:rtl w:val="0"/>
              </w:rPr>
              <w:t xml:space="preserve">Incorporar unidades con enfoque en salud masculina, especialmente en México y Brasil, donde se detectan mayores tasas de mortalidad en hombres.</w:t>
            </w:r>
          </w:p>
        </w:tc>
      </w:tr>
      <w:tr>
        <w:trPr>
          <w:cantSplit w:val="0"/>
          <w:trHeight w:val="1040" w:hRule="atLeast"/>
          <w:tblHeader w:val="0"/>
        </w:trPr>
        <w:tc>
          <w:tcPr>
            <w:tcBorders>
              <w:top w:color="999999" w:space="0" w:sz="18" w:val="single"/>
              <w:left w:color="999999" w:space="0" w:sz="18" w:val="single"/>
              <w:bottom w:color="999999" w:space="0" w:sz="18" w:val="single"/>
              <w:right w:color="999999"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7">
            <w:pPr>
              <w:pStyle w:val="Heading1"/>
              <w:spacing w:after="240" w:before="240" w:lineRule="auto"/>
              <w:jc w:val="both"/>
              <w:rPr>
                <w:sz w:val="20"/>
                <w:szCs w:val="20"/>
              </w:rPr>
            </w:pPr>
            <w:bookmarkStart w:colFirst="0" w:colLast="0" w:name="_heading=h.6lt7nyl1n63j" w:id="20"/>
            <w:bookmarkEnd w:id="20"/>
            <w:r w:rsidDel="00000000" w:rsidR="00000000" w:rsidRPr="00000000">
              <w:rPr>
                <w:sz w:val="20"/>
                <w:szCs w:val="20"/>
                <w:rtl w:val="0"/>
              </w:rPr>
              <w:t xml:space="preserve">Integrar el componente ambiental y logístico</w:t>
            </w:r>
          </w:p>
        </w:tc>
        <w:tc>
          <w:tcPr>
            <w:tcBorders>
              <w:top w:color="999999" w:space="0" w:sz="18" w:val="single"/>
              <w:left w:color="999999" w:space="0" w:sz="18" w:val="single"/>
              <w:bottom w:color="999999" w:space="0" w:sz="18" w:val="single"/>
              <w:right w:color="999999"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8">
            <w:pPr>
              <w:pStyle w:val="Heading1"/>
              <w:spacing w:after="240" w:before="240" w:lineRule="auto"/>
              <w:jc w:val="both"/>
              <w:rPr>
                <w:b w:val="0"/>
                <w:sz w:val="20"/>
                <w:szCs w:val="20"/>
              </w:rPr>
            </w:pPr>
            <w:bookmarkStart w:colFirst="0" w:colLast="0" w:name="_heading=h.6lt7nyl1n63j" w:id="20"/>
            <w:bookmarkEnd w:id="20"/>
            <w:r w:rsidDel="00000000" w:rsidR="00000000" w:rsidRPr="00000000">
              <w:rPr>
                <w:b w:val="0"/>
                <w:sz w:val="20"/>
                <w:szCs w:val="20"/>
                <w:rtl w:val="0"/>
              </w:rPr>
              <w:t xml:space="preserve">Asegurar infraestructura adaptable a condiciones climáticas y ambientales adversas, especialmente en regiones de alta contaminación.</w:t>
            </w:r>
          </w:p>
        </w:tc>
      </w:tr>
      <w:tr>
        <w:trPr>
          <w:cantSplit w:val="0"/>
          <w:trHeight w:val="1040" w:hRule="atLeast"/>
          <w:tblHeader w:val="0"/>
        </w:trPr>
        <w:tc>
          <w:tcPr>
            <w:tcBorders>
              <w:top w:color="999999" w:space="0" w:sz="18" w:val="single"/>
              <w:left w:color="999999" w:space="0" w:sz="18" w:val="single"/>
              <w:bottom w:color="999999" w:space="0" w:sz="18" w:val="single"/>
              <w:right w:color="999999"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9">
            <w:pPr>
              <w:pStyle w:val="Heading1"/>
              <w:spacing w:after="240" w:before="240" w:lineRule="auto"/>
              <w:jc w:val="both"/>
              <w:rPr>
                <w:sz w:val="20"/>
                <w:szCs w:val="20"/>
              </w:rPr>
            </w:pPr>
            <w:bookmarkStart w:colFirst="0" w:colLast="0" w:name="_heading=h.6lt7nyl1n63j" w:id="20"/>
            <w:bookmarkEnd w:id="20"/>
            <w:r w:rsidDel="00000000" w:rsidR="00000000" w:rsidRPr="00000000">
              <w:rPr>
                <w:sz w:val="20"/>
                <w:szCs w:val="20"/>
                <w:rtl w:val="0"/>
              </w:rPr>
              <w:t xml:space="preserve">Optimizar la red de distribución</w:t>
            </w:r>
          </w:p>
        </w:tc>
        <w:tc>
          <w:tcPr>
            <w:tcBorders>
              <w:top w:color="999999" w:space="0" w:sz="18" w:val="single"/>
              <w:left w:color="999999" w:space="0" w:sz="18" w:val="single"/>
              <w:bottom w:color="999999" w:space="0" w:sz="18" w:val="single"/>
              <w:right w:color="999999"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A">
            <w:pPr>
              <w:pStyle w:val="Heading1"/>
              <w:spacing w:after="240" w:before="240" w:lineRule="auto"/>
              <w:jc w:val="both"/>
              <w:rPr>
                <w:b w:val="0"/>
                <w:sz w:val="20"/>
                <w:szCs w:val="20"/>
              </w:rPr>
            </w:pPr>
            <w:bookmarkStart w:colFirst="0" w:colLast="0" w:name="_heading=h.6lt7nyl1n63j" w:id="20"/>
            <w:bookmarkEnd w:id="20"/>
            <w:r w:rsidDel="00000000" w:rsidR="00000000" w:rsidRPr="00000000">
              <w:rPr>
                <w:b w:val="0"/>
                <w:sz w:val="20"/>
                <w:szCs w:val="20"/>
                <w:rtl w:val="0"/>
              </w:rPr>
              <w:t xml:space="preserve">Instalar centros en nodos urbanos estratégicos con buena accesibilidad para maximizar cobertura y eficiencia en el suministro de vacunas.</w:t>
            </w:r>
          </w:p>
        </w:tc>
      </w:tr>
      <w:tr>
        <w:trPr>
          <w:cantSplit w:val="0"/>
          <w:trHeight w:val="1040" w:hRule="atLeast"/>
          <w:tblHeader w:val="0"/>
        </w:trPr>
        <w:tc>
          <w:tcPr>
            <w:tcBorders>
              <w:top w:color="999999" w:space="0" w:sz="18" w:val="single"/>
              <w:left w:color="999999" w:space="0" w:sz="18" w:val="single"/>
              <w:bottom w:color="999999" w:space="0" w:sz="18" w:val="single"/>
              <w:right w:color="999999"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B">
            <w:pPr>
              <w:pStyle w:val="Heading1"/>
              <w:spacing w:after="240" w:before="240" w:lineRule="auto"/>
              <w:jc w:val="both"/>
              <w:rPr>
                <w:sz w:val="20"/>
                <w:szCs w:val="20"/>
              </w:rPr>
            </w:pPr>
            <w:bookmarkStart w:colFirst="0" w:colLast="0" w:name="_heading=h.6lt7nyl1n63j" w:id="20"/>
            <w:bookmarkEnd w:id="20"/>
            <w:r w:rsidDel="00000000" w:rsidR="00000000" w:rsidRPr="00000000">
              <w:rPr>
                <w:sz w:val="20"/>
                <w:szCs w:val="20"/>
                <w:rtl w:val="0"/>
              </w:rPr>
              <w:t xml:space="preserve">Fomentar análisis continuo y monitoreo regional</w:t>
            </w:r>
          </w:p>
        </w:tc>
        <w:tc>
          <w:tcPr>
            <w:tcBorders>
              <w:top w:color="999999" w:space="0" w:sz="18" w:val="single"/>
              <w:left w:color="999999" w:space="0" w:sz="18" w:val="single"/>
              <w:bottom w:color="999999" w:space="0" w:sz="18" w:val="single"/>
              <w:right w:color="999999" w:space="0" w:sz="1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C">
            <w:pPr>
              <w:pStyle w:val="Heading1"/>
              <w:spacing w:after="240" w:before="240" w:lineRule="auto"/>
              <w:jc w:val="both"/>
              <w:rPr>
                <w:b w:val="0"/>
                <w:sz w:val="20"/>
                <w:szCs w:val="20"/>
              </w:rPr>
            </w:pPr>
            <w:bookmarkStart w:colFirst="0" w:colLast="0" w:name="_heading=h.glf7ks1tbx76" w:id="21"/>
            <w:bookmarkEnd w:id="21"/>
            <w:r w:rsidDel="00000000" w:rsidR="00000000" w:rsidRPr="00000000">
              <w:rPr>
                <w:b w:val="0"/>
                <w:sz w:val="20"/>
                <w:szCs w:val="20"/>
                <w:rtl w:val="0"/>
              </w:rPr>
              <w:t xml:space="preserve">Mantener dashboards interactivos actualizados que permitan a la directiva seguir tendencias y ajustar decisiones de manera ágil.</w:t>
            </w:r>
          </w:p>
        </w:tc>
      </w:tr>
    </w:tbl>
    <w:p w:rsidR="00000000" w:rsidDel="00000000" w:rsidP="00000000" w:rsidRDefault="00000000" w:rsidRPr="00000000" w14:paraId="000000CD">
      <w:pPr>
        <w:pStyle w:val="Heading1"/>
        <w:jc w:val="both"/>
        <w:rPr>
          <w:b w:val="0"/>
          <w:sz w:val="20"/>
          <w:szCs w:val="20"/>
        </w:rPr>
      </w:pPr>
      <w:bookmarkStart w:colFirst="0" w:colLast="0" w:name="_heading=h.e6d1n7rao5si" w:id="22"/>
      <w:bookmarkEnd w:id="22"/>
      <w:r w:rsidDel="00000000" w:rsidR="00000000" w:rsidRPr="00000000">
        <w:rPr>
          <w:rtl w:val="0"/>
        </w:rPr>
      </w:r>
    </w:p>
    <w:p w:rsidR="00000000" w:rsidDel="00000000" w:rsidP="00000000" w:rsidRDefault="00000000" w:rsidRPr="00000000" w14:paraId="000000CE">
      <w:pPr>
        <w:pStyle w:val="Heading1"/>
        <w:spacing w:after="240" w:before="240" w:lineRule="auto"/>
        <w:jc w:val="both"/>
        <w:rPr>
          <w:b w:val="0"/>
          <w:sz w:val="20"/>
          <w:szCs w:val="20"/>
        </w:rPr>
      </w:pPr>
      <w:bookmarkStart w:colFirst="0" w:colLast="0" w:name="_heading=h.emuhxu60kkyu" w:id="23"/>
      <w:bookmarkEnd w:id="23"/>
      <w:r w:rsidDel="00000000" w:rsidR="00000000" w:rsidRPr="00000000">
        <w:rPr>
          <w:sz w:val="20"/>
          <w:szCs w:val="20"/>
          <w:u w:val="single"/>
          <w:rtl w:val="0"/>
        </w:rPr>
        <w:t xml:space="preserve">Ubicaciones Óptimas por País</w:t>
      </w:r>
      <w:r w:rsidDel="00000000" w:rsidR="00000000" w:rsidRPr="00000000">
        <w:rPr>
          <w:rtl w:val="0"/>
        </w:rPr>
      </w:r>
    </w:p>
    <w:sdt>
      <w:sdtPr>
        <w:lock w:val="contentLocked"/>
        <w:id w:val="1716257058"/>
        <w:tag w:val="goog_rdk_0"/>
      </w:sdtPr>
      <w:sdtContent>
        <w:tbl>
          <w:tblPr>
            <w:tblStyle w:val="Table2"/>
            <w:tblpPr w:leftFromText="180" w:rightFromText="180" w:topFromText="180" w:bottomFromText="180" w:vertAnchor="text" w:horzAnchor="text" w:tblpX="0" w:tblpY="0"/>
            <w:tblW w:w="8503.511811023625" w:type="dxa"/>
            <w:jc w:val="left"/>
            <w:tblBorders>
              <w:top w:color="666666" w:space="0" w:sz="18" w:val="single"/>
              <w:left w:color="666666" w:space="0" w:sz="18" w:val="single"/>
              <w:bottom w:color="666666" w:space="0" w:sz="18" w:val="single"/>
              <w:right w:color="666666" w:space="0" w:sz="18" w:val="single"/>
              <w:insideH w:color="666666" w:space="0" w:sz="18" w:val="single"/>
              <w:insideV w:color="666666" w:space="0" w:sz="18" w:val="single"/>
            </w:tblBorders>
            <w:tblLayout w:type="fixed"/>
            <w:tblLook w:val="0600"/>
          </w:tblPr>
          <w:tblGrid>
            <w:gridCol w:w="1145.57427486101"/>
            <w:gridCol w:w="2082.8623179291094"/>
            <w:gridCol w:w="5275.075218233505"/>
            <w:tblGridChange w:id="0">
              <w:tblGrid>
                <w:gridCol w:w="1145.57427486101"/>
                <w:gridCol w:w="2082.8623179291094"/>
                <w:gridCol w:w="5275.075218233505"/>
              </w:tblGrid>
            </w:tblGridChange>
          </w:tblGrid>
          <w:tr>
            <w:trPr>
              <w:cantSplit w:val="0"/>
              <w:trHeight w:val="770" w:hRule="atLeast"/>
              <w:tblHeader w:val="0"/>
            </w:trPr>
            <w:tc>
              <w:tcPr>
                <w:shd w:fill="d9d9d9" w:val="clear"/>
              </w:tcPr>
              <w:p w:rsidR="00000000" w:rsidDel="00000000" w:rsidP="00000000" w:rsidRDefault="00000000" w:rsidRPr="00000000" w14:paraId="000000CF">
                <w:pPr>
                  <w:pStyle w:val="Heading1"/>
                  <w:spacing w:after="240" w:before="240" w:lineRule="auto"/>
                  <w:jc w:val="both"/>
                  <w:rPr>
                    <w:sz w:val="20"/>
                    <w:szCs w:val="20"/>
                  </w:rPr>
                </w:pPr>
                <w:bookmarkStart w:colFirst="0" w:colLast="0" w:name="_heading=h.geepqzwypal1" w:id="24"/>
                <w:bookmarkEnd w:id="24"/>
                <w:r w:rsidDel="00000000" w:rsidR="00000000" w:rsidRPr="00000000">
                  <w:rPr>
                    <w:sz w:val="20"/>
                    <w:szCs w:val="20"/>
                    <w:rtl w:val="0"/>
                  </w:rPr>
                  <w:t xml:space="preserve">País</w:t>
                </w:r>
              </w:p>
            </w:tc>
            <w:tc>
              <w:tcPr>
                <w:shd w:fill="d9d9d9" w:val="clear"/>
              </w:tcPr>
              <w:p w:rsidR="00000000" w:rsidDel="00000000" w:rsidP="00000000" w:rsidRDefault="00000000" w:rsidRPr="00000000" w14:paraId="000000D0">
                <w:pPr>
                  <w:pStyle w:val="Heading1"/>
                  <w:spacing w:after="240" w:before="240" w:lineRule="auto"/>
                  <w:jc w:val="both"/>
                  <w:rPr>
                    <w:sz w:val="20"/>
                    <w:szCs w:val="20"/>
                  </w:rPr>
                </w:pPr>
                <w:bookmarkStart w:colFirst="0" w:colLast="0" w:name="_heading=h.geepqzwypal1" w:id="24"/>
                <w:bookmarkEnd w:id="24"/>
                <w:r w:rsidDel="00000000" w:rsidR="00000000" w:rsidRPr="00000000">
                  <w:rPr>
                    <w:sz w:val="20"/>
                    <w:szCs w:val="20"/>
                    <w:rtl w:val="0"/>
                  </w:rPr>
                  <w:t xml:space="preserve">Ciudad/Región Sugerida</w:t>
                </w:r>
              </w:p>
            </w:tc>
            <w:tc>
              <w:tcPr>
                <w:shd w:fill="d9d9d9" w:val="clear"/>
              </w:tcPr>
              <w:p w:rsidR="00000000" w:rsidDel="00000000" w:rsidP="00000000" w:rsidRDefault="00000000" w:rsidRPr="00000000" w14:paraId="000000D1">
                <w:pPr>
                  <w:pStyle w:val="Heading1"/>
                  <w:spacing w:after="240" w:before="240" w:lineRule="auto"/>
                  <w:jc w:val="both"/>
                  <w:rPr>
                    <w:sz w:val="20"/>
                    <w:szCs w:val="20"/>
                  </w:rPr>
                </w:pPr>
                <w:bookmarkStart w:colFirst="0" w:colLast="0" w:name="_heading=h.geepqzwypal1" w:id="24"/>
                <w:bookmarkEnd w:id="24"/>
                <w:r w:rsidDel="00000000" w:rsidR="00000000" w:rsidRPr="00000000">
                  <w:rPr>
                    <w:sz w:val="20"/>
                    <w:szCs w:val="20"/>
                    <w:rtl w:val="0"/>
                  </w:rPr>
                  <w:t xml:space="preserve">Justificación Estratégica</w:t>
                </w:r>
              </w:p>
            </w:tc>
          </w:tr>
          <w:tr>
            <w:trPr>
              <w:cantSplit w:val="0"/>
              <w:trHeight w:val="1310" w:hRule="atLeast"/>
              <w:tblHeader w:val="0"/>
            </w:trPr>
            <w:tc>
              <w:tcPr>
                <w:shd w:fill="d9d9d9" w:val="clear"/>
              </w:tcPr>
              <w:p w:rsidR="00000000" w:rsidDel="00000000" w:rsidP="00000000" w:rsidRDefault="00000000" w:rsidRPr="00000000" w14:paraId="000000D2">
                <w:pPr>
                  <w:pStyle w:val="Heading1"/>
                  <w:spacing w:after="240" w:before="240" w:lineRule="auto"/>
                  <w:jc w:val="both"/>
                  <w:rPr>
                    <w:sz w:val="20"/>
                    <w:szCs w:val="20"/>
                  </w:rPr>
                </w:pPr>
                <w:bookmarkStart w:colFirst="0" w:colLast="0" w:name="_heading=h.geepqzwypal1" w:id="24"/>
                <w:bookmarkEnd w:id="24"/>
                <w:r w:rsidDel="00000000" w:rsidR="00000000" w:rsidRPr="00000000">
                  <w:rPr>
                    <w:sz w:val="20"/>
                    <w:szCs w:val="20"/>
                    <w:rtl w:val="0"/>
                  </w:rPr>
                  <w:t xml:space="preserve">Brasil</w:t>
                </w:r>
              </w:p>
            </w:tc>
            <w:tc>
              <w:tcPr>
                <w:shd w:fill="d9d9d9" w:val="clear"/>
              </w:tcPr>
              <w:p w:rsidR="00000000" w:rsidDel="00000000" w:rsidP="00000000" w:rsidRDefault="00000000" w:rsidRPr="00000000" w14:paraId="000000D3">
                <w:pPr>
                  <w:pStyle w:val="Heading1"/>
                  <w:spacing w:after="240" w:before="240" w:lineRule="auto"/>
                  <w:jc w:val="both"/>
                  <w:rPr>
                    <w:sz w:val="20"/>
                    <w:szCs w:val="20"/>
                  </w:rPr>
                </w:pPr>
                <w:bookmarkStart w:colFirst="0" w:colLast="0" w:name="_heading=h.geepqzwypal1" w:id="24"/>
                <w:bookmarkEnd w:id="24"/>
                <w:r w:rsidDel="00000000" w:rsidR="00000000" w:rsidRPr="00000000">
                  <w:rPr>
                    <w:sz w:val="20"/>
                    <w:szCs w:val="20"/>
                    <w:rtl w:val="0"/>
                  </w:rPr>
                  <w:t xml:space="preserve">São Paulo</w:t>
                </w:r>
                <w:r w:rsidDel="00000000" w:rsidR="00000000" w:rsidRPr="00000000">
                  <w:rPr>
                    <w:b w:val="0"/>
                    <w:sz w:val="20"/>
                    <w:szCs w:val="20"/>
                    <w:rtl w:val="0"/>
                  </w:rPr>
                  <w:t xml:space="preserve"> y </w:t>
                </w:r>
                <w:r w:rsidDel="00000000" w:rsidR="00000000" w:rsidRPr="00000000">
                  <w:rPr>
                    <w:sz w:val="20"/>
                    <w:szCs w:val="20"/>
                    <w:rtl w:val="0"/>
                  </w:rPr>
                  <w:t xml:space="preserve">Manaus</w:t>
                </w:r>
              </w:p>
            </w:tc>
            <w:tc>
              <w:tcPr>
                <w:shd w:fill="d9d9d9" w:val="clear"/>
              </w:tcPr>
              <w:p w:rsidR="00000000" w:rsidDel="00000000" w:rsidP="00000000" w:rsidRDefault="00000000" w:rsidRPr="00000000" w14:paraId="000000D4">
                <w:pPr>
                  <w:pStyle w:val="Heading1"/>
                  <w:spacing w:after="240" w:before="240" w:lineRule="auto"/>
                  <w:jc w:val="both"/>
                  <w:rPr>
                    <w:b w:val="0"/>
                    <w:sz w:val="20"/>
                    <w:szCs w:val="20"/>
                  </w:rPr>
                </w:pPr>
                <w:bookmarkStart w:colFirst="0" w:colLast="0" w:name="_heading=h.geepqzwypal1" w:id="24"/>
                <w:bookmarkEnd w:id="24"/>
                <w:r w:rsidDel="00000000" w:rsidR="00000000" w:rsidRPr="00000000">
                  <w:rPr>
                    <w:b w:val="0"/>
                    <w:sz w:val="20"/>
                    <w:szCs w:val="20"/>
                    <w:rtl w:val="0"/>
                  </w:rPr>
                  <w:t xml:space="preserve">Alta incidencia acumulada, densidad poblacional elevada, infraestructura médica desarrollada en São Paulo y necesidad de refuerzo en zonas amazónicas como Manaus.</w:t>
                </w:r>
              </w:p>
            </w:tc>
          </w:tr>
          <w:tr>
            <w:trPr>
              <w:cantSplit w:val="0"/>
              <w:trHeight w:val="770" w:hRule="atLeast"/>
              <w:tblHeader w:val="0"/>
            </w:trPr>
            <w:tc>
              <w:tcPr>
                <w:shd w:fill="d9d9d9" w:val="clear"/>
              </w:tcPr>
              <w:p w:rsidR="00000000" w:rsidDel="00000000" w:rsidP="00000000" w:rsidRDefault="00000000" w:rsidRPr="00000000" w14:paraId="000000D5">
                <w:pPr>
                  <w:pStyle w:val="Heading1"/>
                  <w:spacing w:after="240" w:before="240" w:lineRule="auto"/>
                  <w:jc w:val="both"/>
                  <w:rPr>
                    <w:sz w:val="20"/>
                    <w:szCs w:val="20"/>
                  </w:rPr>
                </w:pPr>
                <w:bookmarkStart w:colFirst="0" w:colLast="0" w:name="_heading=h.geepqzwypal1" w:id="24"/>
                <w:bookmarkEnd w:id="24"/>
                <w:r w:rsidDel="00000000" w:rsidR="00000000" w:rsidRPr="00000000">
                  <w:rPr>
                    <w:sz w:val="20"/>
                    <w:szCs w:val="20"/>
                    <w:rtl w:val="0"/>
                  </w:rPr>
                  <w:t xml:space="preserve">México</w:t>
                </w:r>
              </w:p>
            </w:tc>
            <w:tc>
              <w:tcPr>
                <w:shd w:fill="d9d9d9" w:val="clear"/>
              </w:tcPr>
              <w:p w:rsidR="00000000" w:rsidDel="00000000" w:rsidP="00000000" w:rsidRDefault="00000000" w:rsidRPr="00000000" w14:paraId="000000D6">
                <w:pPr>
                  <w:pStyle w:val="Heading1"/>
                  <w:spacing w:after="240" w:before="240" w:lineRule="auto"/>
                  <w:jc w:val="both"/>
                  <w:rPr>
                    <w:sz w:val="20"/>
                    <w:szCs w:val="20"/>
                  </w:rPr>
                </w:pPr>
                <w:bookmarkStart w:colFirst="0" w:colLast="0" w:name="_heading=h.geepqzwypal1" w:id="24"/>
                <w:bookmarkEnd w:id="24"/>
                <w:r w:rsidDel="00000000" w:rsidR="00000000" w:rsidRPr="00000000">
                  <w:rPr>
                    <w:sz w:val="20"/>
                    <w:szCs w:val="20"/>
                    <w:rtl w:val="0"/>
                  </w:rPr>
                  <w:t xml:space="preserve">Ciudad de México</w:t>
                </w:r>
                <w:r w:rsidDel="00000000" w:rsidR="00000000" w:rsidRPr="00000000">
                  <w:rPr>
                    <w:b w:val="0"/>
                    <w:sz w:val="20"/>
                    <w:szCs w:val="20"/>
                    <w:rtl w:val="0"/>
                  </w:rPr>
                  <w:t xml:space="preserve"> y </w:t>
                </w:r>
                <w:r w:rsidDel="00000000" w:rsidR="00000000" w:rsidRPr="00000000">
                  <w:rPr>
                    <w:sz w:val="20"/>
                    <w:szCs w:val="20"/>
                    <w:rtl w:val="0"/>
                  </w:rPr>
                  <w:t xml:space="preserve">Guadalajara</w:t>
                </w:r>
              </w:p>
            </w:tc>
            <w:tc>
              <w:tcPr>
                <w:shd w:fill="d9d9d9" w:val="clear"/>
              </w:tcPr>
              <w:p w:rsidR="00000000" w:rsidDel="00000000" w:rsidP="00000000" w:rsidRDefault="00000000" w:rsidRPr="00000000" w14:paraId="000000D7">
                <w:pPr>
                  <w:pStyle w:val="Heading1"/>
                  <w:spacing w:after="240" w:before="240" w:lineRule="auto"/>
                  <w:jc w:val="both"/>
                  <w:rPr>
                    <w:b w:val="0"/>
                    <w:sz w:val="20"/>
                    <w:szCs w:val="20"/>
                  </w:rPr>
                </w:pPr>
                <w:bookmarkStart w:colFirst="0" w:colLast="0" w:name="_heading=h.geepqzwypal1" w:id="24"/>
                <w:bookmarkEnd w:id="24"/>
                <w:r w:rsidDel="00000000" w:rsidR="00000000" w:rsidRPr="00000000">
                  <w:rPr>
                    <w:b w:val="0"/>
                    <w:sz w:val="20"/>
                    <w:szCs w:val="20"/>
                    <w:rtl w:val="0"/>
                  </w:rPr>
                  <w:t xml:space="preserve">Alta concentración de población joven, elevada tasa de mortalidad masculina, buena conectividad logística.</w:t>
                </w:r>
              </w:p>
            </w:tc>
          </w:tr>
          <w:tr>
            <w:trPr>
              <w:cantSplit w:val="0"/>
              <w:trHeight w:val="770" w:hRule="atLeast"/>
              <w:tblHeader w:val="0"/>
            </w:trPr>
            <w:tc>
              <w:tcPr>
                <w:shd w:fill="d9d9d9" w:val="clear"/>
              </w:tcPr>
              <w:p w:rsidR="00000000" w:rsidDel="00000000" w:rsidP="00000000" w:rsidRDefault="00000000" w:rsidRPr="00000000" w14:paraId="000000D8">
                <w:pPr>
                  <w:pStyle w:val="Heading1"/>
                  <w:spacing w:after="240" w:before="240" w:lineRule="auto"/>
                  <w:jc w:val="both"/>
                  <w:rPr>
                    <w:sz w:val="20"/>
                    <w:szCs w:val="20"/>
                  </w:rPr>
                </w:pPr>
                <w:bookmarkStart w:colFirst="0" w:colLast="0" w:name="_heading=h.geepqzwypal1" w:id="24"/>
                <w:bookmarkEnd w:id="24"/>
                <w:r w:rsidDel="00000000" w:rsidR="00000000" w:rsidRPr="00000000">
                  <w:rPr>
                    <w:sz w:val="20"/>
                    <w:szCs w:val="20"/>
                    <w:rtl w:val="0"/>
                  </w:rPr>
                  <w:t xml:space="preserve">Argentina</w:t>
                </w:r>
              </w:p>
            </w:tc>
            <w:tc>
              <w:tcPr>
                <w:shd w:fill="d9d9d9" w:val="clear"/>
              </w:tcPr>
              <w:p w:rsidR="00000000" w:rsidDel="00000000" w:rsidP="00000000" w:rsidRDefault="00000000" w:rsidRPr="00000000" w14:paraId="000000D9">
                <w:pPr>
                  <w:pStyle w:val="Heading1"/>
                  <w:spacing w:after="240" w:before="240" w:lineRule="auto"/>
                  <w:jc w:val="both"/>
                  <w:rPr>
                    <w:sz w:val="20"/>
                    <w:szCs w:val="20"/>
                  </w:rPr>
                </w:pPr>
                <w:bookmarkStart w:colFirst="0" w:colLast="0" w:name="_heading=h.geepqzwypal1" w:id="24"/>
                <w:bookmarkEnd w:id="24"/>
                <w:r w:rsidDel="00000000" w:rsidR="00000000" w:rsidRPr="00000000">
                  <w:rPr>
                    <w:sz w:val="20"/>
                    <w:szCs w:val="20"/>
                    <w:rtl w:val="0"/>
                  </w:rPr>
                  <w:t xml:space="preserve">Buenos Aires</w:t>
                </w:r>
                <w:r w:rsidDel="00000000" w:rsidR="00000000" w:rsidRPr="00000000">
                  <w:rPr>
                    <w:b w:val="0"/>
                    <w:sz w:val="20"/>
                    <w:szCs w:val="20"/>
                    <w:rtl w:val="0"/>
                  </w:rPr>
                  <w:t xml:space="preserve"> y </w:t>
                </w:r>
                <w:r w:rsidDel="00000000" w:rsidR="00000000" w:rsidRPr="00000000">
                  <w:rPr>
                    <w:sz w:val="20"/>
                    <w:szCs w:val="20"/>
                    <w:rtl w:val="0"/>
                  </w:rPr>
                  <w:t xml:space="preserve">Córdoba</w:t>
                </w:r>
              </w:p>
            </w:tc>
            <w:tc>
              <w:tcPr>
                <w:shd w:fill="d9d9d9" w:val="clear"/>
              </w:tcPr>
              <w:p w:rsidR="00000000" w:rsidDel="00000000" w:rsidP="00000000" w:rsidRDefault="00000000" w:rsidRPr="00000000" w14:paraId="000000DA">
                <w:pPr>
                  <w:pStyle w:val="Heading1"/>
                  <w:spacing w:after="240" w:before="240" w:lineRule="auto"/>
                  <w:jc w:val="both"/>
                  <w:rPr>
                    <w:b w:val="0"/>
                    <w:sz w:val="20"/>
                    <w:szCs w:val="20"/>
                  </w:rPr>
                </w:pPr>
                <w:bookmarkStart w:colFirst="0" w:colLast="0" w:name="_heading=h.geepqzwypal1" w:id="24"/>
                <w:bookmarkEnd w:id="24"/>
                <w:r w:rsidDel="00000000" w:rsidR="00000000" w:rsidRPr="00000000">
                  <w:rPr>
                    <w:b w:val="0"/>
                    <w:sz w:val="20"/>
                    <w:szCs w:val="20"/>
                    <w:rtl w:val="0"/>
                  </w:rPr>
                  <w:t xml:space="preserve">Alta proporción de adultos mayores, infraestructura sanitaria sólida pero con desigualdades regionales.</w:t>
                </w:r>
              </w:p>
            </w:tc>
          </w:tr>
          <w:tr>
            <w:trPr>
              <w:cantSplit w:val="0"/>
              <w:trHeight w:val="770" w:hRule="atLeast"/>
              <w:tblHeader w:val="0"/>
            </w:trPr>
            <w:tc>
              <w:tcPr>
                <w:shd w:fill="d9d9d9" w:val="clear"/>
              </w:tcPr>
              <w:p w:rsidR="00000000" w:rsidDel="00000000" w:rsidP="00000000" w:rsidRDefault="00000000" w:rsidRPr="00000000" w14:paraId="000000DB">
                <w:pPr>
                  <w:pStyle w:val="Heading1"/>
                  <w:spacing w:after="240" w:before="240" w:lineRule="auto"/>
                  <w:jc w:val="both"/>
                  <w:rPr>
                    <w:sz w:val="20"/>
                    <w:szCs w:val="20"/>
                  </w:rPr>
                </w:pPr>
                <w:bookmarkStart w:colFirst="0" w:colLast="0" w:name="_heading=h.geepqzwypal1" w:id="24"/>
                <w:bookmarkEnd w:id="24"/>
                <w:r w:rsidDel="00000000" w:rsidR="00000000" w:rsidRPr="00000000">
                  <w:rPr>
                    <w:sz w:val="20"/>
                    <w:szCs w:val="20"/>
                    <w:rtl w:val="0"/>
                  </w:rPr>
                  <w:t xml:space="preserve">Chile</w:t>
                </w:r>
              </w:p>
            </w:tc>
            <w:tc>
              <w:tcPr>
                <w:shd w:fill="d9d9d9" w:val="clear"/>
              </w:tcPr>
              <w:p w:rsidR="00000000" w:rsidDel="00000000" w:rsidP="00000000" w:rsidRDefault="00000000" w:rsidRPr="00000000" w14:paraId="000000DC">
                <w:pPr>
                  <w:pStyle w:val="Heading1"/>
                  <w:spacing w:after="240" w:before="240" w:lineRule="auto"/>
                  <w:jc w:val="both"/>
                  <w:rPr>
                    <w:sz w:val="20"/>
                    <w:szCs w:val="20"/>
                  </w:rPr>
                </w:pPr>
                <w:bookmarkStart w:colFirst="0" w:colLast="0" w:name="_heading=h.geepqzwypal1" w:id="24"/>
                <w:bookmarkEnd w:id="24"/>
                <w:r w:rsidDel="00000000" w:rsidR="00000000" w:rsidRPr="00000000">
                  <w:rPr>
                    <w:sz w:val="20"/>
                    <w:szCs w:val="20"/>
                    <w:rtl w:val="0"/>
                  </w:rPr>
                  <w:t xml:space="preserve">Santiago</w:t>
                </w:r>
                <w:r w:rsidDel="00000000" w:rsidR="00000000" w:rsidRPr="00000000">
                  <w:rPr>
                    <w:b w:val="0"/>
                    <w:sz w:val="20"/>
                    <w:szCs w:val="20"/>
                    <w:rtl w:val="0"/>
                  </w:rPr>
                  <w:t xml:space="preserve"> y </w:t>
                </w:r>
                <w:r w:rsidDel="00000000" w:rsidR="00000000" w:rsidRPr="00000000">
                  <w:rPr>
                    <w:sz w:val="20"/>
                    <w:szCs w:val="20"/>
                    <w:rtl w:val="0"/>
                  </w:rPr>
                  <w:t xml:space="preserve">Valparaíso</w:t>
                </w:r>
              </w:p>
            </w:tc>
            <w:tc>
              <w:tcPr>
                <w:shd w:fill="d9d9d9" w:val="clear"/>
              </w:tcPr>
              <w:p w:rsidR="00000000" w:rsidDel="00000000" w:rsidP="00000000" w:rsidRDefault="00000000" w:rsidRPr="00000000" w14:paraId="000000DD">
                <w:pPr>
                  <w:pStyle w:val="Heading1"/>
                  <w:spacing w:after="240" w:before="240" w:lineRule="auto"/>
                  <w:jc w:val="both"/>
                  <w:rPr>
                    <w:b w:val="0"/>
                    <w:sz w:val="20"/>
                    <w:szCs w:val="20"/>
                  </w:rPr>
                </w:pPr>
                <w:bookmarkStart w:colFirst="0" w:colLast="0" w:name="_heading=h.geepqzwypal1" w:id="24"/>
                <w:bookmarkEnd w:id="24"/>
                <w:r w:rsidDel="00000000" w:rsidR="00000000" w:rsidRPr="00000000">
                  <w:rPr>
                    <w:b w:val="0"/>
                    <w:sz w:val="20"/>
                    <w:szCs w:val="20"/>
                    <w:rtl w:val="0"/>
                  </w:rPr>
                  <w:t xml:space="preserve">Alta tasa de mortalidad, población envejecida, buena cobertura urbana pero necesidad de expansión periférica.</w:t>
                </w:r>
              </w:p>
            </w:tc>
          </w:tr>
          <w:tr>
            <w:trPr>
              <w:cantSplit w:val="0"/>
              <w:trHeight w:val="770" w:hRule="atLeast"/>
              <w:tblHeader w:val="0"/>
            </w:trPr>
            <w:tc>
              <w:tcPr>
                <w:shd w:fill="d9d9d9" w:val="clear"/>
              </w:tcPr>
              <w:p w:rsidR="00000000" w:rsidDel="00000000" w:rsidP="00000000" w:rsidRDefault="00000000" w:rsidRPr="00000000" w14:paraId="000000DE">
                <w:pPr>
                  <w:pStyle w:val="Heading1"/>
                  <w:spacing w:after="240" w:before="240" w:lineRule="auto"/>
                  <w:jc w:val="both"/>
                  <w:rPr>
                    <w:sz w:val="20"/>
                    <w:szCs w:val="20"/>
                  </w:rPr>
                </w:pPr>
                <w:bookmarkStart w:colFirst="0" w:colLast="0" w:name="_heading=h.geepqzwypal1" w:id="24"/>
                <w:bookmarkEnd w:id="24"/>
                <w:r w:rsidDel="00000000" w:rsidR="00000000" w:rsidRPr="00000000">
                  <w:rPr>
                    <w:sz w:val="20"/>
                    <w:szCs w:val="20"/>
                    <w:rtl w:val="0"/>
                  </w:rPr>
                  <w:t xml:space="preserve">Colombia</w:t>
                </w:r>
              </w:p>
            </w:tc>
            <w:tc>
              <w:tcPr>
                <w:shd w:fill="d9d9d9" w:val="clear"/>
              </w:tcPr>
              <w:p w:rsidR="00000000" w:rsidDel="00000000" w:rsidP="00000000" w:rsidRDefault="00000000" w:rsidRPr="00000000" w14:paraId="000000DF">
                <w:pPr>
                  <w:pStyle w:val="Heading1"/>
                  <w:spacing w:after="240" w:before="240" w:lineRule="auto"/>
                  <w:jc w:val="both"/>
                  <w:rPr>
                    <w:sz w:val="20"/>
                    <w:szCs w:val="20"/>
                  </w:rPr>
                </w:pPr>
                <w:bookmarkStart w:colFirst="0" w:colLast="0" w:name="_heading=h.geepqzwypal1" w:id="24"/>
                <w:bookmarkEnd w:id="24"/>
                <w:r w:rsidDel="00000000" w:rsidR="00000000" w:rsidRPr="00000000">
                  <w:rPr>
                    <w:sz w:val="20"/>
                    <w:szCs w:val="20"/>
                    <w:rtl w:val="0"/>
                  </w:rPr>
                  <w:t xml:space="preserve">Bogotá</w:t>
                </w:r>
                <w:r w:rsidDel="00000000" w:rsidR="00000000" w:rsidRPr="00000000">
                  <w:rPr>
                    <w:b w:val="0"/>
                    <w:sz w:val="20"/>
                    <w:szCs w:val="20"/>
                    <w:rtl w:val="0"/>
                  </w:rPr>
                  <w:t xml:space="preserve"> y </w:t>
                </w:r>
                <w:r w:rsidDel="00000000" w:rsidR="00000000" w:rsidRPr="00000000">
                  <w:rPr>
                    <w:sz w:val="20"/>
                    <w:szCs w:val="20"/>
                    <w:rtl w:val="0"/>
                  </w:rPr>
                  <w:t xml:space="preserve">Medellín</w:t>
                </w:r>
              </w:p>
            </w:tc>
            <w:tc>
              <w:tcPr>
                <w:shd w:fill="d9d9d9" w:val="clear"/>
              </w:tcPr>
              <w:p w:rsidR="00000000" w:rsidDel="00000000" w:rsidP="00000000" w:rsidRDefault="00000000" w:rsidRPr="00000000" w14:paraId="000000E0">
                <w:pPr>
                  <w:pStyle w:val="Heading1"/>
                  <w:spacing w:after="240" w:before="240" w:lineRule="auto"/>
                  <w:jc w:val="both"/>
                  <w:rPr>
                    <w:b w:val="0"/>
                    <w:sz w:val="20"/>
                    <w:szCs w:val="20"/>
                  </w:rPr>
                </w:pPr>
                <w:bookmarkStart w:colFirst="0" w:colLast="0" w:name="_heading=h.geepqzwypal1" w:id="24"/>
                <w:bookmarkEnd w:id="24"/>
                <w:r w:rsidDel="00000000" w:rsidR="00000000" w:rsidRPr="00000000">
                  <w:rPr>
                    <w:b w:val="0"/>
                    <w:sz w:val="20"/>
                    <w:szCs w:val="20"/>
                    <w:rtl w:val="0"/>
                  </w:rPr>
                  <w:t xml:space="preserve">Alta densidad urbana, desigualdad en acceso sanitario, brechas por género y comorbilidades.</w:t>
                </w:r>
              </w:p>
            </w:tc>
          </w:tr>
          <w:tr>
            <w:trPr>
              <w:cantSplit w:val="0"/>
              <w:trHeight w:val="770" w:hRule="atLeast"/>
              <w:tblHeader w:val="0"/>
            </w:trPr>
            <w:tc>
              <w:tcPr>
                <w:shd w:fill="d9d9d9" w:val="clear"/>
              </w:tcPr>
              <w:p w:rsidR="00000000" w:rsidDel="00000000" w:rsidP="00000000" w:rsidRDefault="00000000" w:rsidRPr="00000000" w14:paraId="000000E1">
                <w:pPr>
                  <w:pStyle w:val="Heading1"/>
                  <w:spacing w:after="240" w:before="240" w:lineRule="auto"/>
                  <w:jc w:val="both"/>
                  <w:rPr>
                    <w:sz w:val="20"/>
                    <w:szCs w:val="20"/>
                  </w:rPr>
                </w:pPr>
                <w:bookmarkStart w:colFirst="0" w:colLast="0" w:name="_heading=h.kkly6vkxyblg" w:id="25"/>
                <w:bookmarkEnd w:id="25"/>
                <w:r w:rsidDel="00000000" w:rsidR="00000000" w:rsidRPr="00000000">
                  <w:rPr>
                    <w:sz w:val="20"/>
                    <w:szCs w:val="20"/>
                    <w:rtl w:val="0"/>
                  </w:rPr>
                  <w:t xml:space="preserve">Perú</w:t>
                </w:r>
              </w:p>
            </w:tc>
            <w:tc>
              <w:tcPr>
                <w:shd w:fill="d9d9d9" w:val="clear"/>
              </w:tcPr>
              <w:p w:rsidR="00000000" w:rsidDel="00000000" w:rsidP="00000000" w:rsidRDefault="00000000" w:rsidRPr="00000000" w14:paraId="000000E2">
                <w:pPr>
                  <w:pStyle w:val="Heading1"/>
                  <w:spacing w:after="240" w:before="240" w:lineRule="auto"/>
                  <w:jc w:val="both"/>
                  <w:rPr>
                    <w:sz w:val="20"/>
                    <w:szCs w:val="20"/>
                  </w:rPr>
                </w:pPr>
                <w:bookmarkStart w:colFirst="0" w:colLast="0" w:name="_heading=h.e5kqgna9xxhm" w:id="26"/>
                <w:bookmarkEnd w:id="26"/>
                <w:r w:rsidDel="00000000" w:rsidR="00000000" w:rsidRPr="00000000">
                  <w:rPr>
                    <w:sz w:val="20"/>
                    <w:szCs w:val="20"/>
                    <w:rtl w:val="0"/>
                  </w:rPr>
                  <w:t xml:space="preserve">Lima</w:t>
                </w:r>
                <w:r w:rsidDel="00000000" w:rsidR="00000000" w:rsidRPr="00000000">
                  <w:rPr>
                    <w:b w:val="0"/>
                    <w:sz w:val="20"/>
                    <w:szCs w:val="20"/>
                    <w:rtl w:val="0"/>
                  </w:rPr>
                  <w:t xml:space="preserve"> y </w:t>
                </w:r>
                <w:r w:rsidDel="00000000" w:rsidR="00000000" w:rsidRPr="00000000">
                  <w:rPr>
                    <w:sz w:val="20"/>
                    <w:szCs w:val="20"/>
                    <w:rtl w:val="0"/>
                  </w:rPr>
                  <w:t xml:space="preserve">Arequipa</w:t>
                </w:r>
              </w:p>
            </w:tc>
            <w:tc>
              <w:tcPr>
                <w:shd w:fill="d9d9d9" w:val="clear"/>
              </w:tcPr>
              <w:p w:rsidR="00000000" w:rsidDel="00000000" w:rsidP="00000000" w:rsidRDefault="00000000" w:rsidRPr="00000000" w14:paraId="000000E3">
                <w:pPr>
                  <w:pStyle w:val="Heading1"/>
                  <w:spacing w:after="240" w:before="240" w:lineRule="auto"/>
                  <w:jc w:val="both"/>
                  <w:rPr>
                    <w:b w:val="0"/>
                    <w:sz w:val="20"/>
                    <w:szCs w:val="20"/>
                  </w:rPr>
                </w:pPr>
                <w:bookmarkStart w:colFirst="0" w:colLast="0" w:name="_heading=h.svxqcqqajgxc" w:id="27"/>
                <w:bookmarkEnd w:id="27"/>
                <w:r w:rsidDel="00000000" w:rsidR="00000000" w:rsidRPr="00000000">
                  <w:rPr>
                    <w:b w:val="0"/>
                    <w:sz w:val="20"/>
                    <w:szCs w:val="20"/>
                    <w:rtl w:val="0"/>
                  </w:rPr>
                  <w:t xml:space="preserve">Dispersión geográfica, desafíos en cobertura rural, alta carga de enfermedades crónicas y ambientales.</w:t>
                </w:r>
              </w:p>
            </w:tc>
          </w:tr>
        </w:tbl>
      </w:sdtContent>
    </w:sdt>
    <w:p w:rsidR="00000000" w:rsidDel="00000000" w:rsidP="00000000" w:rsidRDefault="00000000" w:rsidRPr="00000000" w14:paraId="000000E4">
      <w:pPr>
        <w:pStyle w:val="Heading1"/>
        <w:spacing w:after="240" w:before="240" w:lineRule="auto"/>
        <w:jc w:val="both"/>
        <w:rPr>
          <w:sz w:val="20"/>
          <w:szCs w:val="20"/>
          <w:u w:val="single"/>
        </w:rPr>
      </w:pPr>
      <w:bookmarkStart w:colFirst="0" w:colLast="0" w:name="_heading=h.ayv5xvpx2n0b" w:id="28"/>
      <w:bookmarkEnd w:id="28"/>
      <w:r w:rsidDel="00000000" w:rsidR="00000000" w:rsidRPr="00000000">
        <w:rPr>
          <w:sz w:val="20"/>
          <w:szCs w:val="20"/>
          <w:u w:val="single"/>
          <w:rtl w:val="0"/>
        </w:rPr>
        <w:t xml:space="preserve">Criterios de Selección Aplicados</w:t>
      </w:r>
    </w:p>
    <w:p w:rsidR="00000000" w:rsidDel="00000000" w:rsidP="00000000" w:rsidRDefault="00000000" w:rsidRPr="00000000" w14:paraId="000000E5">
      <w:pPr>
        <w:pStyle w:val="Heading1"/>
        <w:numPr>
          <w:ilvl w:val="0"/>
          <w:numId w:val="28"/>
        </w:numPr>
        <w:spacing w:after="0" w:afterAutospacing="0" w:before="240" w:lineRule="auto"/>
        <w:ind w:left="720" w:hanging="360"/>
        <w:jc w:val="both"/>
        <w:rPr>
          <w:b w:val="0"/>
          <w:sz w:val="20"/>
          <w:szCs w:val="20"/>
        </w:rPr>
      </w:pPr>
      <w:bookmarkStart w:colFirst="0" w:colLast="0" w:name="_heading=h.emuhxu60kkyu" w:id="23"/>
      <w:bookmarkEnd w:id="23"/>
      <w:r w:rsidDel="00000000" w:rsidR="00000000" w:rsidRPr="00000000">
        <w:rPr>
          <w:sz w:val="20"/>
          <w:szCs w:val="20"/>
          <w:rtl w:val="0"/>
        </w:rPr>
        <w:t xml:space="preserve">Carga epidemiológica</w:t>
      </w:r>
      <w:r w:rsidDel="00000000" w:rsidR="00000000" w:rsidRPr="00000000">
        <w:rPr>
          <w:b w:val="0"/>
          <w:sz w:val="20"/>
          <w:szCs w:val="20"/>
          <w:rtl w:val="0"/>
        </w:rPr>
        <w:t xml:space="preserve">: Casos confirmados y decesos acumulados.</w:t>
      </w:r>
    </w:p>
    <w:p w:rsidR="00000000" w:rsidDel="00000000" w:rsidP="00000000" w:rsidRDefault="00000000" w:rsidRPr="00000000" w14:paraId="000000E6">
      <w:pPr>
        <w:pStyle w:val="Heading1"/>
        <w:numPr>
          <w:ilvl w:val="0"/>
          <w:numId w:val="28"/>
        </w:numPr>
        <w:spacing w:after="0" w:afterAutospacing="0" w:before="0" w:beforeAutospacing="0" w:lineRule="auto"/>
        <w:ind w:left="720" w:hanging="360"/>
        <w:jc w:val="both"/>
        <w:rPr>
          <w:b w:val="0"/>
          <w:sz w:val="20"/>
          <w:szCs w:val="20"/>
        </w:rPr>
      </w:pPr>
      <w:bookmarkStart w:colFirst="0" w:colLast="0" w:name="_heading=h.emuhxu60kkyu" w:id="23"/>
      <w:bookmarkEnd w:id="23"/>
      <w:r w:rsidDel="00000000" w:rsidR="00000000" w:rsidRPr="00000000">
        <w:rPr>
          <w:sz w:val="20"/>
          <w:szCs w:val="20"/>
          <w:rtl w:val="0"/>
        </w:rPr>
        <w:t xml:space="preserve">Demografía</w:t>
      </w:r>
      <w:r w:rsidDel="00000000" w:rsidR="00000000" w:rsidRPr="00000000">
        <w:rPr>
          <w:b w:val="0"/>
          <w:sz w:val="20"/>
          <w:szCs w:val="20"/>
          <w:rtl w:val="0"/>
        </w:rPr>
        <w:t xml:space="preserve">: Estructura etaria, densidad poblacional y distribución urbana/rural.</w:t>
      </w:r>
    </w:p>
    <w:p w:rsidR="00000000" w:rsidDel="00000000" w:rsidP="00000000" w:rsidRDefault="00000000" w:rsidRPr="00000000" w14:paraId="000000E7">
      <w:pPr>
        <w:pStyle w:val="Heading1"/>
        <w:numPr>
          <w:ilvl w:val="0"/>
          <w:numId w:val="28"/>
        </w:numPr>
        <w:spacing w:after="0" w:afterAutospacing="0" w:before="0" w:beforeAutospacing="0" w:lineRule="auto"/>
        <w:ind w:left="720" w:hanging="360"/>
        <w:jc w:val="both"/>
        <w:rPr>
          <w:b w:val="0"/>
          <w:sz w:val="20"/>
          <w:szCs w:val="20"/>
        </w:rPr>
      </w:pPr>
      <w:bookmarkStart w:colFirst="0" w:colLast="0" w:name="_heading=h.emuhxu60kkyu" w:id="23"/>
      <w:bookmarkEnd w:id="23"/>
      <w:r w:rsidDel="00000000" w:rsidR="00000000" w:rsidRPr="00000000">
        <w:rPr>
          <w:sz w:val="20"/>
          <w:szCs w:val="20"/>
          <w:rtl w:val="0"/>
        </w:rPr>
        <w:t xml:space="preserve">Infraestructura sanitaria</w:t>
      </w:r>
      <w:r w:rsidDel="00000000" w:rsidR="00000000" w:rsidRPr="00000000">
        <w:rPr>
          <w:b w:val="0"/>
          <w:sz w:val="20"/>
          <w:szCs w:val="20"/>
          <w:rtl w:val="0"/>
        </w:rPr>
        <w:t xml:space="preserve">: Acceso a centros médicos, cobertura pública y privada.</w:t>
      </w:r>
    </w:p>
    <w:p w:rsidR="00000000" w:rsidDel="00000000" w:rsidP="00000000" w:rsidRDefault="00000000" w:rsidRPr="00000000" w14:paraId="000000E8">
      <w:pPr>
        <w:pStyle w:val="Heading1"/>
        <w:numPr>
          <w:ilvl w:val="0"/>
          <w:numId w:val="28"/>
        </w:numPr>
        <w:spacing w:after="0" w:afterAutospacing="0" w:before="0" w:beforeAutospacing="0" w:lineRule="auto"/>
        <w:ind w:left="720" w:hanging="360"/>
        <w:jc w:val="both"/>
        <w:rPr>
          <w:b w:val="0"/>
          <w:sz w:val="20"/>
          <w:szCs w:val="20"/>
        </w:rPr>
      </w:pPr>
      <w:bookmarkStart w:colFirst="0" w:colLast="0" w:name="_heading=h.emuhxu60kkyu" w:id="23"/>
      <w:bookmarkEnd w:id="23"/>
      <w:r w:rsidDel="00000000" w:rsidR="00000000" w:rsidRPr="00000000">
        <w:rPr>
          <w:sz w:val="20"/>
          <w:szCs w:val="20"/>
          <w:rtl w:val="0"/>
        </w:rPr>
        <w:t xml:space="preserve">Condiciones preexistentes</w:t>
      </w:r>
      <w:r w:rsidDel="00000000" w:rsidR="00000000" w:rsidRPr="00000000">
        <w:rPr>
          <w:b w:val="0"/>
          <w:sz w:val="20"/>
          <w:szCs w:val="20"/>
          <w:rtl w:val="0"/>
        </w:rPr>
        <w:t xml:space="preserve">: Prevalencia de comorbilidades y factores de riesgo.</w:t>
      </w:r>
    </w:p>
    <w:p w:rsidR="00000000" w:rsidDel="00000000" w:rsidP="00000000" w:rsidRDefault="00000000" w:rsidRPr="00000000" w14:paraId="000000E9">
      <w:pPr>
        <w:pStyle w:val="Heading1"/>
        <w:numPr>
          <w:ilvl w:val="0"/>
          <w:numId w:val="28"/>
        </w:numPr>
        <w:spacing w:after="240" w:before="0" w:beforeAutospacing="0" w:lineRule="auto"/>
        <w:ind w:left="720" w:hanging="360"/>
        <w:jc w:val="both"/>
        <w:rPr>
          <w:b w:val="0"/>
          <w:sz w:val="20"/>
          <w:szCs w:val="20"/>
        </w:rPr>
      </w:pPr>
      <w:bookmarkStart w:colFirst="0" w:colLast="0" w:name="_heading=h.gnmrq1yex2ws" w:id="29"/>
      <w:bookmarkEnd w:id="29"/>
      <w:r w:rsidDel="00000000" w:rsidR="00000000" w:rsidRPr="00000000">
        <w:rPr>
          <w:sz w:val="20"/>
          <w:szCs w:val="20"/>
          <w:rtl w:val="0"/>
        </w:rPr>
        <w:t xml:space="preserve">Logística y conectividad</w:t>
      </w:r>
      <w:r w:rsidDel="00000000" w:rsidR="00000000" w:rsidRPr="00000000">
        <w:rPr>
          <w:b w:val="0"/>
          <w:sz w:val="20"/>
          <w:szCs w:val="20"/>
          <w:rtl w:val="0"/>
        </w:rPr>
        <w:t xml:space="preserve">: Accesibilidad terrestre y aérea para distribución de insumos.</w:t>
      </w:r>
    </w:p>
    <w:p w:rsidR="00000000" w:rsidDel="00000000" w:rsidP="00000000" w:rsidRDefault="00000000" w:rsidRPr="00000000" w14:paraId="000000EA">
      <w:pPr>
        <w:pStyle w:val="Heading1"/>
        <w:jc w:val="both"/>
        <w:rPr>
          <w:b w:val="0"/>
          <w:sz w:val="20"/>
          <w:szCs w:val="20"/>
        </w:rPr>
      </w:pPr>
      <w:bookmarkStart w:colFirst="0" w:colLast="0" w:name="_heading=h.emuhxu60kkyu" w:id="23"/>
      <w:bookmarkEnd w:id="23"/>
      <w:r w:rsidDel="00000000" w:rsidR="00000000" w:rsidRPr="00000000">
        <w:rPr>
          <w:rtl w:val="0"/>
        </w:rPr>
      </w:r>
    </w:p>
    <w:p w:rsidR="00000000" w:rsidDel="00000000" w:rsidP="00000000" w:rsidRDefault="00000000" w:rsidRPr="00000000" w14:paraId="000000EB">
      <w:pPr>
        <w:jc w:val="both"/>
        <w:rPr>
          <w:rFonts w:ascii="Anybody" w:cs="Anybody" w:eastAsia="Anybody" w:hAnsi="Anybody"/>
        </w:rPr>
      </w:pPr>
      <w:r w:rsidDel="00000000" w:rsidR="00000000" w:rsidRPr="00000000">
        <w:rPr>
          <w:rFonts w:ascii="Anybody" w:cs="Anybody" w:eastAsia="Anybody" w:hAnsi="Anybody"/>
          <w:rtl w:val="0"/>
        </w:rPr>
        <w:t xml:space="preserve"> </w:t>
      </w:r>
    </w:p>
    <w:p w:rsidR="00000000" w:rsidDel="00000000" w:rsidP="00000000" w:rsidRDefault="00000000" w:rsidRPr="00000000" w14:paraId="000000EC">
      <w:pPr>
        <w:pStyle w:val="Heading1"/>
        <w:jc w:val="both"/>
        <w:rPr/>
      </w:pPr>
      <w:bookmarkStart w:colFirst="0" w:colLast="0" w:name="_heading=h.1q6yzjkwu9a" w:id="30"/>
      <w:bookmarkEnd w:id="30"/>
      <w:r w:rsidDel="00000000" w:rsidR="00000000" w:rsidRPr="00000000">
        <w:rPr>
          <w:rtl w:val="0"/>
        </w:rPr>
        <w:t xml:space="preserve">Reflexión personal</w:t>
      </w:r>
    </w:p>
    <w:p w:rsidR="00000000" w:rsidDel="00000000" w:rsidP="00000000" w:rsidRDefault="00000000" w:rsidRPr="00000000" w14:paraId="000000ED">
      <w:pPr>
        <w:pStyle w:val="Heading1"/>
        <w:jc w:val="both"/>
        <w:rPr>
          <w:b w:val="0"/>
          <w:sz w:val="20"/>
          <w:szCs w:val="20"/>
        </w:rPr>
      </w:pPr>
      <w:bookmarkStart w:colFirst="0" w:colLast="0" w:name="_heading=h.md70b53eagq8" w:id="31"/>
      <w:bookmarkEnd w:id="31"/>
      <w:r w:rsidDel="00000000" w:rsidR="00000000" w:rsidRPr="00000000">
        <w:rPr>
          <w:b w:val="0"/>
          <w:sz w:val="20"/>
          <w:szCs w:val="20"/>
          <w:rtl w:val="0"/>
        </w:rPr>
        <w:t xml:space="preserve">Si tuviera que volver a comenzar este proyecto desde cero, mantendría la mayoría de las decisiones metodológicas, ya que permitieron asegurar la limpieza, estructura y relevancia de los datos para obtener insights confiables. La planificación por etapas —importación, filtrado, tratamiento de nulos, visualización y análisis— fue eficaz y permitió desarrollar un marco sólido para la toma de decisiones estratégicas.</w:t>
      </w:r>
    </w:p>
    <w:p w:rsidR="00000000" w:rsidDel="00000000" w:rsidP="00000000" w:rsidRDefault="00000000" w:rsidRPr="00000000" w14:paraId="000000EE">
      <w:pPr>
        <w:pStyle w:val="Heading1"/>
        <w:spacing w:after="240" w:before="240" w:lineRule="auto"/>
        <w:jc w:val="both"/>
        <w:rPr>
          <w:b w:val="0"/>
          <w:sz w:val="20"/>
          <w:szCs w:val="20"/>
        </w:rPr>
      </w:pPr>
      <w:bookmarkStart w:colFirst="0" w:colLast="0" w:name="_heading=h.md70b53eagq8" w:id="31"/>
      <w:bookmarkEnd w:id="31"/>
      <w:r w:rsidDel="00000000" w:rsidR="00000000" w:rsidRPr="00000000">
        <w:rPr>
          <w:b w:val="0"/>
          <w:sz w:val="20"/>
          <w:szCs w:val="20"/>
          <w:rtl w:val="0"/>
        </w:rPr>
        <w:t xml:space="preserve">Sin embargo, existe un aspecto que reconsideraría: </w:t>
      </w:r>
      <w:r w:rsidDel="00000000" w:rsidR="00000000" w:rsidRPr="00000000">
        <w:rPr>
          <w:sz w:val="20"/>
          <w:szCs w:val="20"/>
          <w:rtl w:val="0"/>
        </w:rPr>
        <w:t xml:space="preserve">la eliminación de las columnas </w:t>
      </w:r>
      <w:r w:rsidDel="00000000" w:rsidR="00000000" w:rsidRPr="00000000">
        <w:rPr>
          <w:color w:val="ff9900"/>
          <w:sz w:val="20"/>
          <w:szCs w:val="20"/>
          <w:rtl w:val="0"/>
        </w:rPr>
        <w:t xml:space="preserve">new_recovered </w:t>
      </w:r>
      <w:r w:rsidDel="00000000" w:rsidR="00000000" w:rsidRPr="00000000">
        <w:rPr>
          <w:sz w:val="20"/>
          <w:szCs w:val="20"/>
          <w:rtl w:val="0"/>
        </w:rPr>
        <w:t xml:space="preserve">y </w:t>
      </w:r>
      <w:r w:rsidDel="00000000" w:rsidR="00000000" w:rsidRPr="00000000">
        <w:rPr>
          <w:color w:val="ff9900"/>
          <w:sz w:val="20"/>
          <w:szCs w:val="20"/>
          <w:rtl w:val="0"/>
        </w:rPr>
        <w:t xml:space="preserve">cumulative_recovered</w:t>
      </w:r>
      <w:r w:rsidDel="00000000" w:rsidR="00000000" w:rsidRPr="00000000">
        <w:rPr>
          <w:b w:val="0"/>
          <w:sz w:val="20"/>
          <w:szCs w:val="20"/>
          <w:rtl w:val="0"/>
        </w:rPr>
        <w:t xml:space="preserve">. Si bien en ese momento se justificó por el elevado porcentaje de valores nulos, reflexionando sobre el impacto de estas métricas en el contexto sanitario, resulta evidente que la recuperación es un </w:t>
      </w:r>
      <w:r w:rsidDel="00000000" w:rsidR="00000000" w:rsidRPr="00000000">
        <w:rPr>
          <w:sz w:val="20"/>
          <w:szCs w:val="20"/>
          <w:rtl w:val="0"/>
        </w:rPr>
        <w:t xml:space="preserve">indicador crucial</w:t>
      </w:r>
      <w:r w:rsidDel="00000000" w:rsidR="00000000" w:rsidRPr="00000000">
        <w:rPr>
          <w:b w:val="0"/>
          <w:sz w:val="20"/>
          <w:szCs w:val="20"/>
          <w:rtl w:val="0"/>
        </w:rPr>
        <w:t xml:space="preserve"> para evaluar la efectividad del sistema de salud, la evolución de la pandemia y la capacidad de atención de cada país.</w:t>
      </w:r>
    </w:p>
    <w:p w:rsidR="00000000" w:rsidDel="00000000" w:rsidP="00000000" w:rsidRDefault="00000000" w:rsidRPr="00000000" w14:paraId="000000EF">
      <w:pPr>
        <w:pStyle w:val="Heading1"/>
        <w:spacing w:after="240" w:before="240" w:lineRule="auto"/>
        <w:jc w:val="both"/>
        <w:rPr>
          <w:b w:val="0"/>
          <w:sz w:val="20"/>
          <w:szCs w:val="20"/>
        </w:rPr>
      </w:pPr>
      <w:bookmarkStart w:colFirst="0" w:colLast="0" w:name="_heading=h.hb1aukhzgd2w" w:id="32"/>
      <w:bookmarkEnd w:id="32"/>
      <w:r w:rsidDel="00000000" w:rsidR="00000000" w:rsidRPr="00000000">
        <w:rPr>
          <w:b w:val="0"/>
          <w:sz w:val="20"/>
          <w:szCs w:val="20"/>
          <w:rtl w:val="0"/>
        </w:rPr>
        <w:t xml:space="preserve">En proyectos futuros, propondría conservar esas columnas y explorar métodos alternativos para su tratamiento, como imputación estadística o integración con fuentes complementarias, con el fin de enriquecer el análisis y proporcionar una visión más completa del ciclo epidemiológico.</w:t>
      </w:r>
    </w:p>
    <w:p w:rsidR="00000000" w:rsidDel="00000000" w:rsidP="00000000" w:rsidRDefault="00000000" w:rsidRPr="00000000" w14:paraId="000000F0">
      <w:pPr>
        <w:rPr/>
      </w:pPr>
      <w:r w:rsidDel="00000000" w:rsidR="00000000" w:rsidRPr="00000000">
        <w:rPr>
          <w:rtl w:val="0"/>
        </w:rPr>
      </w:r>
    </w:p>
    <w:sectPr>
      <w:headerReference r:id="rId17"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nybod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-266696</wp:posOffset>
          </wp:positionV>
          <wp:extent cx="1723073" cy="666471"/>
          <wp:effectExtent b="0" l="0" r="0" t="0"/>
          <wp:wrapNone/>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0F2">
    <w:pPr>
      <w:rPr>
        <w:rFonts w:ascii="Anybody" w:cs="Anybody" w:eastAsia="Anybody" w:hAnsi="Anybody"/>
        <w:b w:val="1"/>
      </w:rPr>
    </w:pPr>
    <w:r w:rsidDel="00000000" w:rsidR="00000000" w:rsidRPr="00000000">
      <w:rPr>
        <w:rFonts w:ascii="Anybody" w:cs="Anybody" w:eastAsia="Anybody" w:hAnsi="Anybody"/>
        <w:b w:val="1"/>
        <w:rtl w:val="0"/>
      </w:rPr>
      <w:t xml:space="preserve">Módulo 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3699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nybody-regular.ttf"/><Relationship Id="rId2" Type="http://schemas.openxmlformats.org/officeDocument/2006/relationships/font" Target="fonts/Anybody-bold.ttf"/><Relationship Id="rId3" Type="http://schemas.openxmlformats.org/officeDocument/2006/relationships/font" Target="fonts/Anybody-italic.ttf"/><Relationship Id="rId4" Type="http://schemas.openxmlformats.org/officeDocument/2006/relationships/font" Target="fonts/Anybod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p+0OOMYP2pdImBqKoxozsXQyhg==">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