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Calibri" w:cs="Calibri" w:eastAsia="Calibri" w:hAnsi="Calibri"/>
          <w:b/>
          <w:bCs/>
          <w:color w:val="1F3864"/>
          <w:sz w:val="36"/>
          <w:szCs w:val="36"/>
        </w:rPr>
        <w:t xml:space="preserve">OWASP Juice Shop Hands-On Security Lab</w:t>
      </w:r>
    </w:p>
    <w:p>
      <w:pPr>
        <w:spacing w:after="300"/>
        <w:jc w:val="center"/>
      </w:pPr>
      <w:r>
        <w:rPr>
          <w:rFonts w:ascii="Calibri" w:cs="Calibri" w:eastAsia="Calibri" w:hAnsi="Calibri"/>
          <w:i/>
          <w:iCs/>
          <w:color w:val="2E5496"/>
          <w:sz w:val="24"/>
          <w:szCs w:val="24"/>
        </w:rPr>
        <w:t xml:space="preserve">Detailed Lab Design – Team CyberQueens (CYB-323, Fall 2026)</w:t>
      </w:r>
    </w:p>
    <w:p>
      <w:pPr>
        <w:pStyle w:val="Heading1"/>
        <w:spacing w:after="120" w:before="240"/>
      </w:pPr>
      <w:r>
        <w:rPr>
          <w:rFonts w:ascii="Calibri" w:cs="Calibri" w:eastAsia="Calibri" w:hAnsi="Calibri"/>
          <w:b/>
          <w:bCs/>
          <w:color w:val="1F3864"/>
          <w:sz w:val="28"/>
          <w:szCs w:val="28"/>
        </w:rPr>
        <w:t xml:space="preserve">Objective</w:t>
      </w:r>
    </w:p>
    <w:p>
      <w:pPr>
        <w:spacing w:after="120" w:line="276"/>
      </w:pPr>
      <w:r>
        <w:rPr>
          <w:rFonts w:ascii="Calibri" w:cs="Calibri" w:eastAsia="Calibri" w:hAnsi="Calibri"/>
          <w:b w:val="false"/>
          <w:bCs w:val="false"/>
          <w:i w:val="false"/>
          <w:iCs w:val="false"/>
          <w:sz w:val="22"/>
          <w:szCs w:val="22"/>
        </w:rPr>
        <w:t xml:space="preserve">This document is the working lab design for the team. It specifies the testbed, the three vulnerability labs, the step-by-step attack and defense procedure for each, the evidence we capture, and how we measure whether each defense works. Everything runs locally in an isolated container, so no external or production system is ever touched — this is a core ethical and legal boundary of the project.</w:t>
      </w:r>
    </w:p>
    <w:p>
      <w:pPr>
        <w:pStyle w:val="Heading1"/>
        <w:spacing w:after="120" w:before="240"/>
      </w:pPr>
      <w:r>
        <w:rPr>
          <w:rFonts w:ascii="Calibri" w:cs="Calibri" w:eastAsia="Calibri" w:hAnsi="Calibri"/>
          <w:b/>
          <w:bCs/>
          <w:color w:val="1F3864"/>
          <w:sz w:val="28"/>
          <w:szCs w:val="28"/>
        </w:rPr>
        <w:t xml:space="preserve">Testbed Architecture &amp; Environment Setup</w:t>
      </w:r>
    </w:p>
    <w:p>
      <w:pPr>
        <w:spacing w:after="120" w:line="276"/>
      </w:pPr>
      <w:r>
        <w:rPr>
          <w:rFonts w:ascii="Calibri" w:cs="Calibri" w:eastAsia="Calibri" w:hAnsi="Calibri"/>
          <w:b w:val="false"/>
          <w:bCs w:val="false"/>
          <w:i w:val="false"/>
          <w:iCs w:val="false"/>
          <w:sz w:val="22"/>
          <w:szCs w:val="22"/>
        </w:rPr>
        <w:t xml:space="preserve">The lab consists of two applications running on one laptop: (1) OWASP Juice Shop, our deliberately vulnerable target, and (2) a small companion app we build in two versions — vulnerable and hardened — so we can re-run identical attacks against a fixed code base. An interception proxy sits between the browser and the apps to capture and replay requests.</w:t>
      </w:r>
    </w:p>
    <w:p>
      <w:pPr>
        <w:pStyle w:val="Heading2"/>
        <w:spacing w:after="80" w:before="160"/>
      </w:pPr>
      <w:r>
        <w:rPr>
          <w:rFonts w:ascii="Calibri" w:cs="Calibri" w:eastAsia="Calibri" w:hAnsi="Calibri"/>
          <w:b/>
          <w:bCs/>
          <w:color w:val="2E5496"/>
          <w:sz w:val="24"/>
          <w:szCs w:val="24"/>
        </w:rPr>
        <w:t xml:space="preserve">Setup steps</w:t>
      </w:r>
    </w:p>
    <w:p>
      <w:pPr>
        <w:pStyle w:val="ListParagraph"/>
        <w:numPr>
          <w:ilvl w:val="0"/>
          <w:numId w:val="2"/>
        </w:numPr>
        <w:spacing w:after="60" w:line="276"/>
      </w:pPr>
      <w:r>
        <w:rPr>
          <w:rFonts w:ascii="Calibri" w:cs="Calibri" w:eastAsia="Calibri" w:hAnsi="Calibri"/>
          <w:sz w:val="22"/>
          <w:szCs w:val="22"/>
        </w:rPr>
        <w:t xml:space="preserve">Install Docker Desktop and confirm it runs.</w:t>
      </w:r>
    </w:p>
    <w:p>
      <w:pPr>
        <w:pStyle w:val="ListParagraph"/>
        <w:numPr>
          <w:ilvl w:val="0"/>
          <w:numId w:val="2"/>
        </w:numPr>
        <w:spacing w:after="60" w:line="276"/>
      </w:pPr>
      <w:r>
        <w:rPr>
          <w:rFonts w:ascii="Calibri" w:cs="Calibri" w:eastAsia="Calibri" w:hAnsi="Calibri"/>
          <w:sz w:val="22"/>
          <w:szCs w:val="22"/>
        </w:rPr>
        <w:t xml:space="preserve">Pull and start Juice Shop: docker run --rm -p 3000:3000 bkimminich/juice-shop, then browse to http://localhost:3000.</w:t>
      </w:r>
    </w:p>
    <w:p>
      <w:pPr>
        <w:pStyle w:val="ListParagraph"/>
        <w:numPr>
          <w:ilvl w:val="0"/>
          <w:numId w:val="2"/>
        </w:numPr>
        <w:spacing w:after="60" w:line="276"/>
      </w:pPr>
      <w:r>
        <w:rPr>
          <w:rFonts w:ascii="Calibri" w:cs="Calibri" w:eastAsia="Calibri" w:hAnsi="Calibri"/>
          <w:sz w:val="22"/>
          <w:szCs w:val="22"/>
        </w:rPr>
        <w:t xml:space="preserve">Install OWASP ZAP (or Burp Suite Community) and configure the browser to proxy through it.</w:t>
      </w:r>
    </w:p>
    <w:p>
      <w:pPr>
        <w:pStyle w:val="ListParagraph"/>
        <w:numPr>
          <w:ilvl w:val="0"/>
          <w:numId w:val="2"/>
        </w:numPr>
        <w:spacing w:after="60" w:line="276"/>
      </w:pPr>
      <w:r>
        <w:rPr>
          <w:rFonts w:ascii="Calibri" w:cs="Calibri" w:eastAsia="Calibri" w:hAnsi="Calibri"/>
          <w:sz w:val="22"/>
          <w:szCs w:val="22"/>
        </w:rPr>
        <w:t xml:space="preserve">Clone/create the companion Node.js + Express + SQLite app with a vulnerable branch and a hardened branch.</w:t>
      </w:r>
    </w:p>
    <w:p>
      <w:pPr>
        <w:pStyle w:val="ListParagraph"/>
        <w:numPr>
          <w:ilvl w:val="0"/>
          <w:numId w:val="2"/>
        </w:numPr>
        <w:spacing w:after="60" w:line="276"/>
      </w:pPr>
      <w:r>
        <w:rPr>
          <w:rFonts w:ascii="Calibri" w:cs="Calibri" w:eastAsia="Calibri" w:hAnsi="Calibri"/>
          <w:sz w:val="22"/>
          <w:szCs w:val="22"/>
        </w:rPr>
        <w:t xml:space="preserve">Verify the whole lab works offline and take a baseline screenshot of each app running normally.</w:t>
      </w:r>
    </w:p>
    <w:p>
      <w:pPr>
        <w:pStyle w:val="Heading2"/>
        <w:spacing w:after="80" w:before="160"/>
      </w:pPr>
      <w:r>
        <w:rPr>
          <w:rFonts w:ascii="Calibri" w:cs="Calibri" w:eastAsia="Calibri" w:hAnsi="Calibri"/>
          <w:b/>
          <w:bCs/>
          <w:color w:val="2E5496"/>
          <w:sz w:val="24"/>
          <w:szCs w:val="24"/>
        </w:rPr>
        <w:t xml:space="preserve">Hardware &amp; Software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Component</w:t>
            </w:r>
          </w:p>
        </w:tc>
        <w:tc>
          <w:tcPr>
            <w:tcW w:type="dxa" w:w="676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Tool / Specification</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Host machine</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Laptop, 8 GB+ RAM, virtualization enabled (one per team sufficient for demo)</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Containerization</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Docker Desktop (runs the isolated, offline lab)</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Target application</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OWASP Juice Shop (bkimminich/juice-shop image) – deliberately vulnerable store</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Interception proxy</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OWASP ZAP or Burp Suite Community Edition</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Database inspection</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SQLite browser (Juice Shop uses SQLite) for verifying injection impact</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Companion app</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Node.js + Express + SQLite (vulnerable build and hardened build)</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Browser</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Firefox / Chrome with developer tools</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Evidence capture</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Screenshots, screen recording (OBS), spreadsheet for metrics</w:t>
            </w:r>
          </w:p>
        </w:tc>
      </w:tr>
    </w:tbl>
    <w:p>
      <w:r>
        <w:br w:type="page"/>
      </w:r>
    </w:p>
    <w:p>
      <w:pPr>
        <w:pStyle w:val="Heading1"/>
        <w:spacing w:after="120" w:before="240"/>
      </w:pPr>
      <w:r>
        <w:rPr>
          <w:rFonts w:ascii="Calibri" w:cs="Calibri" w:eastAsia="Calibri" w:hAnsi="Calibri"/>
          <w:b/>
          <w:bCs/>
          <w:color w:val="1F3864"/>
          <w:sz w:val="28"/>
          <w:szCs w:val="28"/>
        </w:rPr>
        <w:t xml:space="preserve">The Three Labs</w:t>
      </w:r>
    </w:p>
    <w:p>
      <w:pPr>
        <w:spacing w:after="120" w:line="276"/>
      </w:pPr>
      <w:r>
        <w:rPr>
          <w:rFonts w:ascii="Calibri" w:cs="Calibri" w:eastAsia="Calibri" w:hAnsi="Calibri"/>
          <w:b w:val="false"/>
          <w:bCs w:val="false"/>
          <w:i w:val="false"/>
          <w:iCs w:val="false"/>
          <w:sz w:val="22"/>
          <w:szCs w:val="22"/>
        </w:rPr>
        <w:t xml:space="preserve">Each lab follows the same four-phase loop so the results are comparable and measurable:</w:t>
      </w:r>
    </w:p>
    <w:p>
      <w:pPr>
        <w:pStyle w:val="ListParagraph"/>
        <w:numPr>
          <w:ilvl w:val="0"/>
          <w:numId w:val="3"/>
        </w:numPr>
        <w:spacing w:after="60" w:line="276"/>
      </w:pPr>
      <w:r>
        <w:rPr>
          <w:rFonts w:ascii="Calibri" w:cs="Calibri" w:eastAsia="Calibri" w:hAnsi="Calibri"/>
          <w:sz w:val="22"/>
          <w:szCs w:val="22"/>
        </w:rPr>
        <w:t xml:space="preserve">Baseline – record how the feature behaves normally.</w:t>
      </w:r>
    </w:p>
    <w:p>
      <w:pPr>
        <w:pStyle w:val="ListParagraph"/>
        <w:numPr>
          <w:ilvl w:val="0"/>
          <w:numId w:val="3"/>
        </w:numPr>
        <w:spacing w:after="60" w:line="276"/>
      </w:pPr>
      <w:r>
        <w:rPr>
          <w:rFonts w:ascii="Calibri" w:cs="Calibri" w:eastAsia="Calibri" w:hAnsi="Calibri"/>
          <w:sz w:val="22"/>
          <w:szCs w:val="22"/>
        </w:rPr>
        <w:t xml:space="preserve">Attack – run the exploit against the vulnerable target and capture evidence.</w:t>
      </w:r>
    </w:p>
    <w:p>
      <w:pPr>
        <w:pStyle w:val="ListParagraph"/>
        <w:numPr>
          <w:ilvl w:val="0"/>
          <w:numId w:val="3"/>
        </w:numPr>
        <w:spacing w:after="60" w:line="276"/>
      </w:pPr>
      <w:r>
        <w:rPr>
          <w:rFonts w:ascii="Calibri" w:cs="Calibri" w:eastAsia="Calibri" w:hAnsi="Calibri"/>
          <w:sz w:val="22"/>
          <w:szCs w:val="22"/>
        </w:rPr>
        <w:t xml:space="preserve">Defend – implement the specific mitigation in the hardened companion build.</w:t>
      </w:r>
    </w:p>
    <w:p>
      <w:pPr>
        <w:pStyle w:val="ListParagraph"/>
        <w:numPr>
          <w:ilvl w:val="0"/>
          <w:numId w:val="3"/>
        </w:numPr>
        <w:spacing w:after="60" w:line="276"/>
      </w:pPr>
      <w:r>
        <w:rPr>
          <w:rFonts w:ascii="Calibri" w:cs="Calibri" w:eastAsia="Calibri" w:hAnsi="Calibri"/>
          <w:sz w:val="22"/>
          <w:szCs w:val="22"/>
        </w:rPr>
        <w:t xml:space="preserve">Re-test – repeat the exact same attack and the same legitimate action, and record the outcome.</w:t>
      </w:r>
    </w:p>
    <w:p>
      <w:pPr>
        <w:pStyle w:val="Heading2"/>
        <w:spacing w:after="80" w:before="160"/>
      </w:pPr>
      <w:r>
        <w:rPr>
          <w:rFonts w:ascii="Calibri" w:cs="Calibri" w:eastAsia="Calibri" w:hAnsi="Calibri"/>
          <w:b/>
          <w:bCs/>
          <w:color w:val="2E5496"/>
          <w:sz w:val="24"/>
          <w:szCs w:val="24"/>
        </w:rPr>
        <w:t xml:space="preserve">Lab 1 – SQL Injection (SQLi)</w:t>
      </w:r>
    </w:p>
    <w:p>
      <w:pPr>
        <w:spacing w:after="120" w:line="276"/>
      </w:pPr>
      <w:r>
        <w:rPr>
          <w:rFonts w:ascii="Calibri" w:cs="Calibri" w:eastAsia="Calibri" w:hAnsi="Calibri"/>
          <w:b/>
          <w:bCs/>
          <w:sz w:val="22"/>
          <w:szCs w:val="22"/>
        </w:rPr>
        <w:t xml:space="preserve">Research question: </w:t>
      </w:r>
      <w:r>
        <w:rPr>
          <w:rFonts w:ascii="Calibri" w:cs="Calibri" w:eastAsia="Calibri" w:hAnsi="Calibri"/>
          <w:i/>
          <w:iCs/>
          <w:sz w:val="22"/>
          <w:szCs w:val="22"/>
        </w:rPr>
        <w:t xml:space="preserve">How can SQL injection interfere with authentication logic and expose stored data?</w:t>
      </w:r>
    </w:p>
    <w:p>
      <w:pPr>
        <w:spacing w:after="120" w:line="276"/>
      </w:pPr>
      <w:r>
        <w:rPr>
          <w:rFonts w:ascii="Calibri" w:cs="Calibri" w:eastAsia="Calibri" w:hAnsi="Calibri"/>
          <w:b/>
          <w:bCs/>
          <w:i w:val="false"/>
          <w:iCs w:val="false"/>
          <w:sz w:val="22"/>
          <w:szCs w:val="22"/>
        </w:rPr>
        <w:t xml:space="preserve">Attack procedure:</w:t>
      </w:r>
    </w:p>
    <w:p>
      <w:pPr>
        <w:pStyle w:val="ListParagraph"/>
        <w:numPr>
          <w:ilvl w:val="0"/>
          <w:numId w:val="4"/>
        </w:numPr>
        <w:spacing w:after="60" w:line="276"/>
      </w:pPr>
      <w:r>
        <w:rPr>
          <w:rFonts w:ascii="Calibri" w:cs="Calibri" w:eastAsia="Calibri" w:hAnsi="Calibri"/>
          <w:sz w:val="22"/>
          <w:szCs w:val="22"/>
        </w:rPr>
        <w:t xml:space="preserve">Launch Juice Shop and locate the login form; confirm normal behavior with valid/invalid credentials.</w:t>
      </w:r>
    </w:p>
    <w:p>
      <w:pPr>
        <w:pStyle w:val="ListParagraph"/>
        <w:numPr>
          <w:ilvl w:val="0"/>
          <w:numId w:val="4"/>
        </w:numPr>
        <w:spacing w:after="60" w:line="276"/>
      </w:pPr>
      <w:r>
        <w:rPr>
          <w:rFonts w:ascii="Calibri" w:cs="Calibri" w:eastAsia="Calibri" w:hAnsi="Calibri"/>
          <w:sz w:val="22"/>
          <w:szCs w:val="22"/>
        </w:rPr>
        <w:t xml:space="preserve">Attempt an authentication-bypass payload (e.g., ' OR 1=1-- ) in the email field to log in as the first/admin user.</w:t>
      </w:r>
    </w:p>
    <w:p>
      <w:pPr>
        <w:pStyle w:val="ListParagraph"/>
        <w:numPr>
          <w:ilvl w:val="0"/>
          <w:numId w:val="4"/>
        </w:numPr>
        <w:spacing w:after="60" w:line="276"/>
      </w:pPr>
      <w:r>
        <w:rPr>
          <w:rFonts w:ascii="Calibri" w:cs="Calibri" w:eastAsia="Calibri" w:hAnsi="Calibri"/>
          <w:sz w:val="22"/>
          <w:szCs w:val="22"/>
        </w:rPr>
        <w:t xml:space="preserve">Use the product search / REST endpoints to attempt a UNION-based injection that returns table data (user table).</w:t>
      </w:r>
    </w:p>
    <w:p>
      <w:pPr>
        <w:pStyle w:val="ListParagraph"/>
        <w:numPr>
          <w:ilvl w:val="0"/>
          <w:numId w:val="4"/>
        </w:numPr>
        <w:spacing w:after="60" w:line="276"/>
      </w:pPr>
      <w:r>
        <w:rPr>
          <w:rFonts w:ascii="Calibri" w:cs="Calibri" w:eastAsia="Calibri" w:hAnsi="Calibri"/>
          <w:sz w:val="22"/>
          <w:szCs w:val="22"/>
        </w:rPr>
        <w:t xml:space="preserve">Capture the server response and the SQLite data retrieved; document exactly which characters broke the query.</w:t>
      </w:r>
    </w:p>
    <w:p>
      <w:pPr>
        <w:spacing w:after="120" w:line="276"/>
      </w:pPr>
      <w:r>
        <w:rPr>
          <w:rFonts w:ascii="Calibri" w:cs="Calibri" w:eastAsia="Calibri" w:hAnsi="Calibri"/>
          <w:b/>
          <w:bCs/>
          <w:sz w:val="22"/>
          <w:szCs w:val="22"/>
        </w:rPr>
        <w:t xml:space="preserve">Defense &amp; re-test: </w:t>
      </w:r>
      <w:r>
        <w:rPr>
          <w:rFonts w:ascii="Calibri" w:cs="Calibri" w:eastAsia="Calibri" w:hAnsi="Calibri"/>
          <w:sz w:val="22"/>
          <w:szCs w:val="22"/>
        </w:rPr>
        <w:t xml:space="preserve">Rebuild the login and search queries in the companion app using parameterized queries (prepared statements) and input validation; repeat the same payloads to show the bypass now fails while valid logins still succeed.</w:t>
      </w:r>
    </w:p>
    <w:p>
      <w:pPr>
        <w:spacing w:after="120" w:line="276"/>
      </w:pPr>
      <w:r>
        <w:rPr>
          <w:rFonts w:ascii="Calibri" w:cs="Calibri" w:eastAsia="Calibri" w:hAnsi="Calibri"/>
          <w:b w:val="false"/>
          <w:bCs w:val="false"/>
          <w:i/>
          <w:iCs/>
          <w:sz w:val="22"/>
          <w:szCs w:val="22"/>
        </w:rPr>
        <w:t xml:space="preserve">Evidence to capture: payload used, raw request/response from the proxy, screenshot or recording of the result, and the before/after outcome in the scorecard.</w:t>
      </w:r>
    </w:p>
    <w:p>
      <w:pPr>
        <w:pStyle w:val="Heading2"/>
        <w:spacing w:after="80" w:before="160"/>
      </w:pPr>
      <w:r>
        <w:rPr>
          <w:rFonts w:ascii="Calibri" w:cs="Calibri" w:eastAsia="Calibri" w:hAnsi="Calibri"/>
          <w:b/>
          <w:bCs/>
          <w:color w:val="2E5496"/>
          <w:sz w:val="24"/>
          <w:szCs w:val="24"/>
        </w:rPr>
        <w:t xml:space="preserve">Lab 2 – Broken Access Control (IDOR)</w:t>
      </w:r>
    </w:p>
    <w:p>
      <w:pPr>
        <w:spacing w:after="120" w:line="276"/>
      </w:pPr>
      <w:r>
        <w:rPr>
          <w:rFonts w:ascii="Calibri" w:cs="Calibri" w:eastAsia="Calibri" w:hAnsi="Calibri"/>
          <w:b/>
          <w:bCs/>
          <w:sz w:val="22"/>
          <w:szCs w:val="22"/>
        </w:rPr>
        <w:t xml:space="preserve">Research question: </w:t>
      </w:r>
      <w:r>
        <w:rPr>
          <w:rFonts w:ascii="Calibri" w:cs="Calibri" w:eastAsia="Calibri" w:hAnsi="Calibri"/>
          <w:i/>
          <w:iCs/>
          <w:sz w:val="22"/>
          <w:szCs w:val="22"/>
        </w:rPr>
        <w:t xml:space="preserve">How can broken access control let one user read or modify another user's information?</w:t>
      </w:r>
    </w:p>
    <w:p>
      <w:pPr>
        <w:spacing w:after="120" w:line="276"/>
      </w:pPr>
      <w:r>
        <w:rPr>
          <w:rFonts w:ascii="Calibri" w:cs="Calibri" w:eastAsia="Calibri" w:hAnsi="Calibri"/>
          <w:b/>
          <w:bCs/>
          <w:i w:val="false"/>
          <w:iCs w:val="false"/>
          <w:sz w:val="22"/>
          <w:szCs w:val="22"/>
        </w:rPr>
        <w:t xml:space="preserve">Attack procedure:</w:t>
      </w:r>
    </w:p>
    <w:p>
      <w:pPr>
        <w:pStyle w:val="ListParagraph"/>
        <w:numPr>
          <w:ilvl w:val="0"/>
          <w:numId w:val="5"/>
        </w:numPr>
        <w:spacing w:after="60" w:line="276"/>
      </w:pPr>
      <w:r>
        <w:rPr>
          <w:rFonts w:ascii="Calibri" w:cs="Calibri" w:eastAsia="Calibri" w:hAnsi="Calibri"/>
          <w:sz w:val="22"/>
          <w:szCs w:val="22"/>
        </w:rPr>
        <w:t xml:space="preserve">Register two separate customer accounts (User A and User B) and add items to each basket.</w:t>
      </w:r>
    </w:p>
    <w:p>
      <w:pPr>
        <w:pStyle w:val="ListParagraph"/>
        <w:numPr>
          <w:ilvl w:val="0"/>
          <w:numId w:val="5"/>
        </w:numPr>
        <w:spacing w:after="60" w:line="276"/>
      </w:pPr>
      <w:r>
        <w:rPr>
          <w:rFonts w:ascii="Calibri" w:cs="Calibri" w:eastAsia="Calibri" w:hAnsi="Calibri"/>
          <w:sz w:val="22"/>
          <w:szCs w:val="22"/>
        </w:rPr>
        <w:t xml:space="preserve">Log in as User A, capture the basket request in the proxy, and note the numeric basket/ user id.</w:t>
      </w:r>
    </w:p>
    <w:p>
      <w:pPr>
        <w:pStyle w:val="ListParagraph"/>
        <w:numPr>
          <w:ilvl w:val="0"/>
          <w:numId w:val="5"/>
        </w:numPr>
        <w:spacing w:after="60" w:line="276"/>
      </w:pPr>
      <w:r>
        <w:rPr>
          <w:rFonts w:ascii="Calibri" w:cs="Calibri" w:eastAsia="Calibri" w:hAnsi="Calibri"/>
          <w:sz w:val="22"/>
          <w:szCs w:val="22"/>
        </w:rPr>
        <w:t xml:space="preserve">Replay the request changing the id to User B's value to view/modify another customer's basket or data.</w:t>
      </w:r>
    </w:p>
    <w:p>
      <w:pPr>
        <w:pStyle w:val="ListParagraph"/>
        <w:numPr>
          <w:ilvl w:val="0"/>
          <w:numId w:val="5"/>
        </w:numPr>
        <w:spacing w:after="60" w:line="276"/>
      </w:pPr>
      <w:r>
        <w:rPr>
          <w:rFonts w:ascii="Calibri" w:cs="Calibri" w:eastAsia="Calibri" w:hAnsi="Calibri"/>
          <w:sz w:val="22"/>
          <w:szCs w:val="22"/>
        </w:rPr>
        <w:t xml:space="preserve">Attempt to reach an administrative page/endpoint directly by URL without admin rights.</w:t>
      </w:r>
    </w:p>
    <w:p>
      <w:pPr>
        <w:spacing w:after="120" w:line="276"/>
      </w:pPr>
      <w:r>
        <w:rPr>
          <w:rFonts w:ascii="Calibri" w:cs="Calibri" w:eastAsia="Calibri" w:hAnsi="Calibri"/>
          <w:b/>
          <w:bCs/>
          <w:sz w:val="22"/>
          <w:szCs w:val="22"/>
        </w:rPr>
        <w:t xml:space="preserve">Defense &amp; re-test: </w:t>
      </w:r>
      <w:r>
        <w:rPr>
          <w:rFonts w:ascii="Calibri" w:cs="Calibri" w:eastAsia="Calibri" w:hAnsi="Calibri"/>
          <w:sz w:val="22"/>
          <w:szCs w:val="22"/>
        </w:rPr>
        <w:t xml:space="preserve">In the companion app, add server-side authorization checks that bind every object to the authenticated session (ownership verification) and enforce role checks; re-run the replay attack to show access is denied.</w:t>
      </w:r>
    </w:p>
    <w:p>
      <w:pPr>
        <w:spacing w:after="120" w:line="276"/>
      </w:pPr>
      <w:r>
        <w:rPr>
          <w:rFonts w:ascii="Calibri" w:cs="Calibri" w:eastAsia="Calibri" w:hAnsi="Calibri"/>
          <w:b w:val="false"/>
          <w:bCs w:val="false"/>
          <w:i/>
          <w:iCs/>
          <w:sz w:val="22"/>
          <w:szCs w:val="22"/>
        </w:rPr>
        <w:t xml:space="preserve">Evidence to capture: payload used, raw request/response from the proxy, screenshot or recording of the result, and the before/after outcome in the scorecard.</w:t>
      </w:r>
    </w:p>
    <w:p>
      <w:pPr>
        <w:pStyle w:val="Heading2"/>
        <w:spacing w:after="80" w:before="160"/>
      </w:pPr>
      <w:r>
        <w:rPr>
          <w:rFonts w:ascii="Calibri" w:cs="Calibri" w:eastAsia="Calibri" w:hAnsi="Calibri"/>
          <w:b/>
          <w:bCs/>
          <w:color w:val="2E5496"/>
          <w:sz w:val="24"/>
          <w:szCs w:val="24"/>
        </w:rPr>
        <w:t xml:space="preserve">Lab 3 – Cross-Site Scripting (XSS)</w:t>
      </w:r>
    </w:p>
    <w:p>
      <w:pPr>
        <w:spacing w:after="120" w:line="276"/>
      </w:pPr>
      <w:r>
        <w:rPr>
          <w:rFonts w:ascii="Calibri" w:cs="Calibri" w:eastAsia="Calibri" w:hAnsi="Calibri"/>
          <w:b/>
          <w:bCs/>
          <w:sz w:val="22"/>
          <w:szCs w:val="22"/>
        </w:rPr>
        <w:t xml:space="preserve">Research question: </w:t>
      </w:r>
      <w:r>
        <w:rPr>
          <w:rFonts w:ascii="Calibri" w:cs="Calibri" w:eastAsia="Calibri" w:hAnsi="Calibri"/>
          <w:i/>
          <w:iCs/>
          <w:sz w:val="22"/>
          <w:szCs w:val="22"/>
        </w:rPr>
        <w:t xml:space="preserve">How can XSS deliver untrusted scripts into another user's browser?</w:t>
      </w:r>
    </w:p>
    <w:p>
      <w:pPr>
        <w:spacing w:after="120" w:line="276"/>
      </w:pPr>
      <w:r>
        <w:rPr>
          <w:rFonts w:ascii="Calibri" w:cs="Calibri" w:eastAsia="Calibri" w:hAnsi="Calibri"/>
          <w:b/>
          <w:bCs/>
          <w:i w:val="false"/>
          <w:iCs w:val="false"/>
          <w:sz w:val="22"/>
          <w:szCs w:val="22"/>
        </w:rPr>
        <w:t xml:space="preserve">Attack procedure:</w:t>
      </w:r>
    </w:p>
    <w:p>
      <w:pPr>
        <w:pStyle w:val="ListParagraph"/>
        <w:numPr>
          <w:ilvl w:val="0"/>
          <w:numId w:val="6"/>
        </w:numPr>
        <w:spacing w:after="60" w:line="276"/>
      </w:pPr>
      <w:r>
        <w:rPr>
          <w:rFonts w:ascii="Calibri" w:cs="Calibri" w:eastAsia="Calibri" w:hAnsi="Calibri"/>
          <w:sz w:val="22"/>
          <w:szCs w:val="22"/>
        </w:rPr>
        <w:t xml:space="preserve">Identify an input that is reflected into the page (e.g., the search field) and submit a benign &lt;script&gt; / &lt;iframe&gt; payload.</w:t>
      </w:r>
    </w:p>
    <w:p>
      <w:pPr>
        <w:pStyle w:val="ListParagraph"/>
        <w:numPr>
          <w:ilvl w:val="0"/>
          <w:numId w:val="6"/>
        </w:numPr>
        <w:spacing w:after="60" w:line="276"/>
      </w:pPr>
      <w:r>
        <w:rPr>
          <w:rFonts w:ascii="Calibri" w:cs="Calibri" w:eastAsia="Calibri" w:hAnsi="Calibri"/>
          <w:sz w:val="22"/>
          <w:szCs w:val="22"/>
        </w:rPr>
        <w:t xml:space="preserve">Confirm the script executes (alert / DOM change) to prove reflected or DOM-based XSS.</w:t>
      </w:r>
    </w:p>
    <w:p>
      <w:pPr>
        <w:pStyle w:val="ListParagraph"/>
        <w:numPr>
          <w:ilvl w:val="0"/>
          <w:numId w:val="6"/>
        </w:numPr>
        <w:spacing w:after="60" w:line="276"/>
      </w:pPr>
      <w:r>
        <w:rPr>
          <w:rFonts w:ascii="Calibri" w:cs="Calibri" w:eastAsia="Calibri" w:hAnsi="Calibri"/>
          <w:sz w:val="22"/>
          <w:szCs w:val="22"/>
        </w:rPr>
        <w:t xml:space="preserve">Demonstrate impact by reading a cookie or session value via the injected script (proof-of-concept only).</w:t>
      </w:r>
    </w:p>
    <w:p>
      <w:pPr>
        <w:pStyle w:val="ListParagraph"/>
        <w:numPr>
          <w:ilvl w:val="0"/>
          <w:numId w:val="6"/>
        </w:numPr>
        <w:spacing w:after="60" w:line="276"/>
      </w:pPr>
      <w:r>
        <w:rPr>
          <w:rFonts w:ascii="Calibri" w:cs="Calibri" w:eastAsia="Calibri" w:hAnsi="Calibri"/>
          <w:sz w:val="22"/>
          <w:szCs w:val="22"/>
        </w:rPr>
        <w:t xml:space="preserve">Record the exact payload, the sink where it executed, and a screenshot of execution.</w:t>
      </w:r>
    </w:p>
    <w:p>
      <w:pPr>
        <w:spacing w:after="120" w:line="276"/>
      </w:pPr>
      <w:r>
        <w:rPr>
          <w:rFonts w:ascii="Calibri" w:cs="Calibri" w:eastAsia="Calibri" w:hAnsi="Calibri"/>
          <w:b/>
          <w:bCs/>
          <w:sz w:val="22"/>
          <w:szCs w:val="22"/>
        </w:rPr>
        <w:t xml:space="preserve">Defense &amp; re-test: </w:t>
      </w:r>
      <w:r>
        <w:rPr>
          <w:rFonts w:ascii="Calibri" w:cs="Calibri" w:eastAsia="Calibri" w:hAnsi="Calibri"/>
          <w:sz w:val="22"/>
          <w:szCs w:val="22"/>
        </w:rPr>
        <w:t xml:space="preserve">In the companion app, apply output encoding/escaping, input sanitization, and a Content-Security-Policy header; re-submit the payloads to show they are rendered as inert text.</w:t>
      </w:r>
    </w:p>
    <w:p>
      <w:pPr>
        <w:spacing w:after="120" w:line="276"/>
      </w:pPr>
      <w:r>
        <w:rPr>
          <w:rFonts w:ascii="Calibri" w:cs="Calibri" w:eastAsia="Calibri" w:hAnsi="Calibri"/>
          <w:b w:val="false"/>
          <w:bCs w:val="false"/>
          <w:i/>
          <w:iCs/>
          <w:sz w:val="22"/>
          <w:szCs w:val="22"/>
        </w:rPr>
        <w:t xml:space="preserve">Evidence to capture: payload used, raw request/response from the proxy, screenshot or recording of the result, and the before/after outcome in the scorecard.</w:t>
      </w:r>
    </w:p>
    <w:p>
      <w:pPr>
        <w:pStyle w:val="Heading1"/>
        <w:spacing w:after="120" w:before="240"/>
      </w:pPr>
      <w:r>
        <w:rPr>
          <w:rFonts w:ascii="Calibri" w:cs="Calibri" w:eastAsia="Calibri" w:hAnsi="Calibri"/>
          <w:b/>
          <w:bCs/>
          <w:color w:val="1F3864"/>
          <w:sz w:val="28"/>
          <w:szCs w:val="28"/>
        </w:rPr>
        <w:t xml:space="preserve">Measuring Effectiveness</w:t>
      </w:r>
    </w:p>
    <w:p>
      <w:pPr>
        <w:spacing w:after="120" w:line="276"/>
      </w:pPr>
      <w:r>
        <w:rPr>
          <w:rFonts w:ascii="Calibri" w:cs="Calibri" w:eastAsia="Calibri" w:hAnsi="Calibri"/>
          <w:b w:val="false"/>
          <w:bCs w:val="false"/>
          <w:i w:val="false"/>
          <w:iCs w:val="false"/>
          <w:sz w:val="22"/>
          <w:szCs w:val="22"/>
        </w:rPr>
        <w:t xml:space="preserve">We score each lab across the vulnerable and hardened builds so results are quantitative, not just anecdotal: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Metric</w:t>
            </w:r>
          </w:p>
        </w:tc>
        <w:tc>
          <w:tcPr>
            <w:tcW w:type="dxa" w:w="234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Vulnerable build</w:t>
            </w:r>
          </w:p>
        </w:tc>
        <w:tc>
          <w:tcPr>
            <w:tcW w:type="dxa" w:w="234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Hardened build</w:t>
            </w:r>
          </w:p>
        </w:tc>
      </w:tr>
      <w:tr>
        <w:tc>
          <w:tcPr>
            <w:tcW w:type="dxa" w:w="46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Attack attempts that succeed</w:t>
            </w:r>
          </w:p>
        </w:tc>
        <w:tc>
          <w:tcPr>
            <w:tcW w:type="dxa" w:w="234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jc w:val="center"/>
            </w:pPr>
            <w:r>
              <w:rPr>
                <w:rFonts w:ascii="Calibri" w:cs="Calibri" w:eastAsia="Calibri" w:hAnsi="Calibri"/>
                <w:b w:val="false"/>
                <w:bCs w:val="false"/>
                <w:sz w:val="20"/>
                <w:szCs w:val="20"/>
              </w:rPr>
              <w:t xml:space="preserve">expected: high</w:t>
            </w:r>
          </w:p>
        </w:tc>
        <w:tc>
          <w:tcPr>
            <w:tcW w:type="dxa" w:w="234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jc w:val="center"/>
            </w:pPr>
            <w:r>
              <w:rPr>
                <w:rFonts w:ascii="Calibri" w:cs="Calibri" w:eastAsia="Calibri" w:hAnsi="Calibri"/>
                <w:b w:val="false"/>
                <w:bCs w:val="false"/>
                <w:sz w:val="20"/>
                <w:szCs w:val="20"/>
              </w:rPr>
              <w:t xml:space="preserve">target: 0</w:t>
            </w:r>
          </w:p>
        </w:tc>
      </w:tr>
      <w:tr>
        <w:tc>
          <w:tcPr>
            <w:tcW w:type="dxa" w:w="46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Attack attempts blocked</w:t>
            </w:r>
          </w:p>
        </w:tc>
        <w:tc>
          <w:tcPr>
            <w:tcW w:type="dxa" w:w="234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jc w:val="center"/>
            </w:pPr>
            <w:r>
              <w:rPr>
                <w:rFonts w:ascii="Calibri" w:cs="Calibri" w:eastAsia="Calibri" w:hAnsi="Calibri"/>
                <w:b w:val="false"/>
                <w:bCs w:val="false"/>
                <w:sz w:val="20"/>
                <w:szCs w:val="20"/>
              </w:rPr>
              <w:t xml:space="preserve">expected: 0</w:t>
            </w:r>
          </w:p>
        </w:tc>
        <w:tc>
          <w:tcPr>
            <w:tcW w:type="dxa" w:w="234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jc w:val="center"/>
            </w:pPr>
            <w:r>
              <w:rPr>
                <w:rFonts w:ascii="Calibri" w:cs="Calibri" w:eastAsia="Calibri" w:hAnsi="Calibri"/>
                <w:b w:val="false"/>
                <w:bCs w:val="false"/>
                <w:sz w:val="20"/>
                <w:szCs w:val="20"/>
              </w:rPr>
              <w:t xml:space="preserve">target: all</w:t>
            </w:r>
          </w:p>
        </w:tc>
      </w:tr>
      <w:tr>
        <w:tc>
          <w:tcPr>
            <w:tcW w:type="dxa" w:w="46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Legitimate actions still working</w:t>
            </w:r>
          </w:p>
        </w:tc>
        <w:tc>
          <w:tcPr>
            <w:tcW w:type="dxa" w:w="234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jc w:val="center"/>
            </w:pPr>
            <w:r>
              <w:rPr>
                <w:rFonts w:ascii="Calibri" w:cs="Calibri" w:eastAsia="Calibri" w:hAnsi="Calibri"/>
                <w:b w:val="false"/>
                <w:bCs w:val="false"/>
                <w:sz w:val="20"/>
                <w:szCs w:val="20"/>
              </w:rPr>
              <w:t xml:space="preserve">baseline 100%</w:t>
            </w:r>
          </w:p>
        </w:tc>
        <w:tc>
          <w:tcPr>
            <w:tcW w:type="dxa" w:w="234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jc w:val="center"/>
            </w:pPr>
            <w:r>
              <w:rPr>
                <w:rFonts w:ascii="Calibri" w:cs="Calibri" w:eastAsia="Calibri" w:hAnsi="Calibri"/>
                <w:b w:val="false"/>
                <w:bCs w:val="false"/>
                <w:sz w:val="20"/>
                <w:szCs w:val="20"/>
              </w:rPr>
              <w:t xml:space="preserve">target: 100%</w:t>
            </w:r>
          </w:p>
        </w:tc>
      </w:tr>
    </w:tbl>
    <w:p>
      <w:pPr>
        <w:spacing w:after="120" w:line="276"/>
      </w:pPr>
      <w:r>
        <w:rPr>
          <w:rFonts w:ascii="Calibri" w:cs="Calibri" w:eastAsia="Calibri" w:hAnsi="Calibri"/>
          <w:b w:val="false"/>
          <w:bCs w:val="false"/>
          <w:i w:val="false"/>
          <w:iCs w:val="false"/>
          <w:sz w:val="22"/>
          <w:szCs w:val="22"/>
        </w:rPr>
        <w:t xml:space="preserve">The gap between the two columns is the measured value of each defense, which we present as charts and annotated screenshots in the final report.</w:t>
      </w:r>
    </w:p>
    <w:p>
      <w:pPr>
        <w:pStyle w:val="Heading1"/>
        <w:spacing w:after="120" w:before="240"/>
      </w:pPr>
      <w:r>
        <w:rPr>
          <w:rFonts w:ascii="Calibri" w:cs="Calibri" w:eastAsia="Calibri" w:hAnsi="Calibri"/>
          <w:b/>
          <w:bCs/>
          <w:color w:val="1F3864"/>
          <w:sz w:val="28"/>
          <w:szCs w:val="28"/>
        </w:rPr>
        <w:t xml:space="preserve">Safety, Ethics &amp; Scope</w:t>
      </w:r>
    </w:p>
    <w:p>
      <w:pPr>
        <w:pStyle w:val="ListParagraph"/>
        <w:numPr>
          <w:ilvl w:val="0"/>
          <w:numId w:val="3"/>
        </w:numPr>
        <w:spacing w:after="60" w:line="276"/>
      </w:pPr>
      <w:r>
        <w:rPr>
          <w:rFonts w:ascii="Calibri" w:cs="Calibri" w:eastAsia="Calibri" w:hAnsi="Calibri"/>
          <w:sz w:val="22"/>
          <w:szCs w:val="22"/>
        </w:rPr>
        <w:t xml:space="preserve">All testing is confined to our own local container — no scanning or attacking of any system we do not own.</w:t>
      </w:r>
    </w:p>
    <w:p>
      <w:pPr>
        <w:pStyle w:val="ListParagraph"/>
        <w:numPr>
          <w:ilvl w:val="0"/>
          <w:numId w:val="3"/>
        </w:numPr>
        <w:spacing w:after="60" w:line="276"/>
      </w:pPr>
      <w:r>
        <w:rPr>
          <w:rFonts w:ascii="Calibri" w:cs="Calibri" w:eastAsia="Calibri" w:hAnsi="Calibri"/>
          <w:sz w:val="22"/>
          <w:szCs w:val="22"/>
        </w:rPr>
        <w:t xml:space="preserve">XSS and data-extraction steps are proof-of-concept only; no real personal data is used.</w:t>
      </w:r>
    </w:p>
    <w:p>
      <w:pPr>
        <w:pStyle w:val="ListParagraph"/>
        <w:numPr>
          <w:ilvl w:val="0"/>
          <w:numId w:val="3"/>
        </w:numPr>
        <w:spacing w:after="60" w:line="276"/>
      </w:pPr>
      <w:r>
        <w:rPr>
          <w:rFonts w:ascii="Calibri" w:cs="Calibri" w:eastAsia="Calibri" w:hAnsi="Calibri"/>
          <w:sz w:val="22"/>
          <w:szCs w:val="22"/>
        </w:rPr>
        <w:t xml:space="preserve">The companion app exists solely to demonstrate defenses and is never deployed publicly.</w:t>
      </w:r>
    </w:p>
    <w:p>
      <w:r>
        <w:br w:type="page"/>
      </w:r>
    </w:p>
    <w:p>
      <w:pPr>
        <w:pStyle w:val="Heading1"/>
        <w:spacing w:after="120" w:before="240"/>
      </w:pPr>
      <w:r>
        <w:rPr>
          <w:rFonts w:ascii="Calibri" w:cs="Calibri" w:eastAsia="Calibri" w:hAnsi="Calibri"/>
          <w:b/>
          <w:bCs/>
          <w:color w:val="1F3864"/>
          <w:sz w:val="28"/>
          <w:szCs w:val="28"/>
        </w:rPr>
        <w:t xml:space="preserve">Schedule</w:t>
      </w:r>
    </w:p>
    <w:p>
      <w:pPr>
        <w:spacing w:after="120" w:line="276"/>
      </w:pPr>
      <w:r>
        <w:rPr>
          <w:rFonts w:ascii="Calibri" w:cs="Calibri" w:eastAsia="Calibri" w:hAnsi="Calibri"/>
          <w:b w:val="false"/>
          <w:bCs w:val="false"/>
          <w:i w:val="false"/>
          <w:iCs w:val="false"/>
          <w:sz w:val="22"/>
          <w:szCs w:val="22"/>
        </w:rPr>
        <w:t xml:space="preserve">Weekly plan from 10/21 to 12/09 (shaded =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720"/>
        <w:gridCol w:w="720"/>
        <w:gridCol w:w="720"/>
        <w:gridCol w:w="720"/>
        <w:gridCol w:w="720"/>
        <w:gridCol w:w="720"/>
        <w:gridCol w:w="720"/>
        <w:gridCol w:w="720"/>
      </w:tblGrid>
      <w:tr>
        <w:trPr>
          <w:tblHeader/>
        </w:trPr>
        <w:tc>
          <w:tcPr>
            <w:tcW w:type="dxa" w:w="360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Task</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Oct 21</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Oct 28</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Nov 4</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Nov 11</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Nov 18</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Nov 25</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Dec 2</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Dec 9</w:t>
            </w: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Environment setup (Docker, Juice Shop, Burp/ZAP)</w:t>
            </w: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Reconnaissance &amp; scoping of target app</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Lab 1 – SQL Injection (login bypass + data extraction)</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Lab 2 – Broken Access Control (IDOR / basket)</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Lab 3 – Cross-Site Scripting (reflected/DOM)</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Build companion app (vulnerable vs. hardened)</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Apply &amp; re-test defenses; collect metrics</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Analyze results, charts &amp; screenshots</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Draft final report (20 pp.)</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Build slides &amp; rehearse demo</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Final report + presentation (DUE 12/09)</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r>
    </w:tbl>
    <w:p>
      <w:pPr>
        <w:pStyle w:val="Heading1"/>
        <w:spacing w:after="120" w:before="240"/>
      </w:pPr>
      <w:r>
        <w:rPr>
          <w:rFonts w:ascii="Calibri" w:cs="Calibri" w:eastAsia="Calibri" w:hAnsi="Calibri"/>
          <w:b/>
          <w:bCs/>
          <w:color w:val="1F3864"/>
          <w:sz w:val="28"/>
          <w:szCs w:val="28"/>
        </w:rPr>
        <w:t xml:space="preserve">References</w:t>
      </w:r>
    </w:p>
    <w:p>
      <w:pPr>
        <w:pStyle w:val="ListParagraph"/>
        <w:numPr>
          <w:ilvl w:val="0"/>
          <w:numId w:val="7"/>
        </w:numPr>
        <w:spacing w:after="100" w:line="276"/>
      </w:pPr>
      <w:r>
        <w:rPr>
          <w:rFonts w:ascii="Calibri" w:cs="Calibri" w:eastAsia="Calibri" w:hAnsi="Calibri"/>
          <w:sz w:val="22"/>
          <w:szCs w:val="22"/>
        </w:rPr>
        <w:t xml:space="preserve">Folini, C., &amp; Ristić, I. (2017). ModSecurity handbook (2nd ed.). Feisty Duck.</w:t>
      </w:r>
    </w:p>
    <w:p>
      <w:pPr>
        <w:pStyle w:val="ListParagraph"/>
        <w:numPr>
          <w:ilvl w:val="0"/>
          <w:numId w:val="7"/>
        </w:numPr>
        <w:spacing w:after="100" w:line="276"/>
      </w:pPr>
      <w:r>
        <w:rPr>
          <w:rFonts w:ascii="Calibri" w:cs="Calibri" w:eastAsia="Calibri" w:hAnsi="Calibri"/>
          <w:sz w:val="22"/>
          <w:szCs w:val="22"/>
        </w:rPr>
        <w:t xml:space="preserve">Kimminich, B. (2024). Pwning OWASP Juice Shop: The companion guide to the OWASP Juice Shop application. Leanpub.</w:t>
      </w:r>
    </w:p>
    <w:p>
      <w:pPr>
        <w:pStyle w:val="ListParagraph"/>
        <w:numPr>
          <w:ilvl w:val="0"/>
          <w:numId w:val="7"/>
        </w:numPr>
        <w:spacing w:after="100" w:line="276"/>
      </w:pPr>
      <w:r>
        <w:rPr>
          <w:rFonts w:ascii="Calibri" w:cs="Calibri" w:eastAsia="Calibri" w:hAnsi="Calibri"/>
          <w:sz w:val="22"/>
          <w:szCs w:val="22"/>
        </w:rPr>
        <w:t xml:space="preserve">OWASP Foundation. (2021). OWASP Top 10: The ten most critical web application security risks (2021 ed.). OWASP Foundation.</w:t>
      </w:r>
    </w:p>
    <w:p>
      <w:pPr>
        <w:pStyle w:val="ListParagraph"/>
        <w:numPr>
          <w:ilvl w:val="0"/>
          <w:numId w:val="7"/>
        </w:numPr>
        <w:spacing w:after="100" w:line="276"/>
      </w:pPr>
      <w:r>
        <w:rPr>
          <w:rFonts w:ascii="Calibri" w:cs="Calibri" w:eastAsia="Calibri" w:hAnsi="Calibri"/>
          <w:sz w:val="22"/>
          <w:szCs w:val="22"/>
        </w:rPr>
        <w:t xml:space="preserve">Stuttard, D., &amp; Pinto, M. (2011). The web application hacker's handbook: Finding and exploiting security flaws (2nd ed.). John Wiley &amp; 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Juice Shop Lab Design</dc:title>
  <dc:creator>CyberQueens</dc:creator>
  <cp:lastModifiedBy>Un-named</cp:lastModifiedBy>
  <cp:revision>1</cp:revision>
  <dcterms:created xsi:type="dcterms:W3CDTF">2026-10-14T18:32:37.196Z</dcterms:created>
  <dcterms:modified xsi:type="dcterms:W3CDTF">2026-10-14T18:32:37.196Z</dcterms:modified>
</cp:coreProperties>
</file>

<file path=docProps/custom.xml><?xml version="1.0" encoding="utf-8"?>
<Properties xmlns="http://schemas.openxmlformats.org/officeDocument/2006/custom-properties" xmlns:vt="http://schemas.openxmlformats.org/officeDocument/2006/docPropsVTypes"/>
</file>