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3864"/>
          <w:sz w:val="36"/>
          <w:szCs w:val="36"/>
        </w:rPr>
        <w:t xml:space="preserve">OWASP Juice Shop Hands-On Security Lab</w:t>
      </w:r>
    </w:p>
    <w:p>
      <w:pPr>
        <w:spacing w:after="300"/>
        <w:jc w:val="center"/>
      </w:pPr>
      <w:r>
        <w:rPr>
          <w:rFonts w:ascii="Calibri" w:cs="Calibri" w:eastAsia="Calibri" w:hAnsi="Calibri"/>
          <w:i/>
          <w:iCs/>
          <w:color w:val="2E5496"/>
          <w:sz w:val="24"/>
          <w:szCs w:val="24"/>
        </w:rPr>
        <w:t xml:space="preserve">Detailed Lab Design – Team CyberQueens (CYB-323, Fall 2026)</w:t>
      </w:r>
    </w:p>
    <w:p>
      <w:pPr>
        <w:pStyle w:val="Heading1"/>
        <w:spacing w:after="120" w:before="240"/>
      </w:pPr>
      <w:r>
        <w:rPr>
          <w:rFonts w:ascii="Calibri" w:cs="Calibri" w:eastAsia="Calibri" w:hAnsi="Calibri"/>
          <w:b/>
          <w:bCs/>
          <w:color w:val="1F3864"/>
          <w:sz w:val="28"/>
          <w:szCs w:val="28"/>
        </w:rPr>
        <w:t xml:space="preserve">Objective</w:t>
      </w:r>
    </w:p>
    <w:p>
      <w:pPr>
        <w:spacing w:after="120" w:line="276"/>
      </w:pPr>
      <w:r>
        <w:rPr>
          <w:rFonts w:ascii="Calibri" w:cs="Calibri" w:eastAsia="Calibri" w:hAnsi="Calibri"/>
          <w:b w:val="false"/>
          <w:bCs w:val="false"/>
          <w:i w:val="false"/>
          <w:iCs w:val="false"/>
          <w:sz w:val="22"/>
          <w:szCs w:val="22"/>
        </w:rPr>
        <w:t xml:space="preserve">This document is the working lab design for the team. It specifies the testbed, the three vulnerability labs, the step-by-step attack and defense procedure for each, the evidence we capture, and how we measure whether each defense works. Everything runs locally in an isolated container, so no external or production system is ever touched — this is a core ethical and legal boundary of the project.</w:t>
      </w:r>
    </w:p>
    <w:p>
      <w:pPr>
        <w:pStyle w:val="Heading1"/>
        <w:spacing w:after="120" w:before="240"/>
      </w:pPr>
      <w:r>
        <w:rPr>
          <w:rFonts w:ascii="Calibri" w:cs="Calibri" w:eastAsia="Calibri" w:hAnsi="Calibri"/>
          <w:b/>
          <w:bCs/>
          <w:color w:val="1F3864"/>
          <w:sz w:val="28"/>
          <w:szCs w:val="28"/>
        </w:rPr>
        <w:t xml:space="preserve">Testbed Architecture &amp; Environment Setup</w:t>
      </w:r>
    </w:p>
    <w:p>
      <w:pPr>
        <w:spacing w:after="120" w:line="276"/>
      </w:pPr>
      <w:r>
        <w:rPr>
          <w:rFonts w:ascii="Calibri" w:cs="Calibri" w:eastAsia="Calibri" w:hAnsi="Calibri"/>
          <w:b w:val="false"/>
          <w:bCs w:val="false"/>
          <w:i w:val="false"/>
          <w:iCs w:val="false"/>
          <w:sz w:val="22"/>
          <w:szCs w:val="22"/>
        </w:rPr>
        <w:t xml:space="preserve">The lab consists of two applications running on one laptop: (1) OWASP Juice Shop, our deliberately vulnerable target, and (2) a small companion app we build in two versions — vulnerable and hardened — so we can re-run identical attacks against a fixed code base. An interception proxy sits between the browser and the apps to capture and replay requests.</w:t>
      </w:r>
    </w:p>
    <w:p>
      <w:pPr>
        <w:pStyle w:val="Heading2"/>
        <w:spacing w:after="80" w:before="160"/>
      </w:pPr>
      <w:r>
        <w:rPr>
          <w:rFonts w:ascii="Calibri" w:cs="Calibri" w:eastAsia="Calibri" w:hAnsi="Calibri"/>
          <w:b/>
          <w:bCs/>
          <w:color w:val="2E5496"/>
          <w:sz w:val="24"/>
          <w:szCs w:val="24"/>
        </w:rPr>
        <w:t xml:space="preserve">Setup steps</w:t>
      </w:r>
    </w:p>
    <w:p>
      <w:pPr>
        <w:pStyle w:val="ListParagraph"/>
        <w:numPr>
          <w:ilvl w:val="0"/>
          <w:numId w:val="2"/>
        </w:numPr>
        <w:spacing w:after="60" w:line="276"/>
      </w:pPr>
      <w:r>
        <w:rPr>
          <w:rFonts w:ascii="Calibri" w:cs="Calibri" w:eastAsia="Calibri" w:hAnsi="Calibri"/>
          <w:sz w:val="22"/>
          <w:szCs w:val="22"/>
        </w:rPr>
        <w:t xml:space="preserve">Install Docker Desktop and confirm it runs.</w:t>
      </w:r>
    </w:p>
    <w:p>
      <w:pPr>
        <w:pStyle w:val="ListParagraph"/>
        <w:numPr>
          <w:ilvl w:val="0"/>
          <w:numId w:val="2"/>
        </w:numPr>
        <w:spacing w:after="60" w:line="276"/>
      </w:pPr>
      <w:r>
        <w:rPr>
          <w:rFonts w:ascii="Calibri" w:cs="Calibri" w:eastAsia="Calibri" w:hAnsi="Calibri"/>
          <w:sz w:val="22"/>
          <w:szCs w:val="22"/>
        </w:rPr>
        <w:t xml:space="preserve">Pull and start Juice Shop: docker run --rm -p 3000:3000 bkimminich/juice-shop, then browse to http://localhost:3000.</w:t>
      </w:r>
    </w:p>
    <w:p>
      <w:pPr>
        <w:pStyle w:val="ListParagraph"/>
        <w:numPr>
          <w:ilvl w:val="0"/>
          <w:numId w:val="2"/>
        </w:numPr>
        <w:spacing w:after="60" w:line="276"/>
      </w:pPr>
      <w:r>
        <w:rPr>
          <w:rFonts w:ascii="Calibri" w:cs="Calibri" w:eastAsia="Calibri" w:hAnsi="Calibri"/>
          <w:sz w:val="22"/>
          <w:szCs w:val="22"/>
        </w:rPr>
        <w:t xml:space="preserve">Install OWASP ZAP (or Burp Suite Community) and configure the browser to proxy through it.</w:t>
      </w:r>
    </w:p>
    <w:p>
      <w:pPr>
        <w:pStyle w:val="ListParagraph"/>
        <w:numPr>
          <w:ilvl w:val="0"/>
          <w:numId w:val="2"/>
        </w:numPr>
        <w:spacing w:after="60" w:line="276"/>
      </w:pPr>
      <w:r>
        <w:rPr>
          <w:rFonts w:ascii="Calibri" w:cs="Calibri" w:eastAsia="Calibri" w:hAnsi="Calibri"/>
          <w:sz w:val="22"/>
          <w:szCs w:val="22"/>
        </w:rPr>
        <w:t xml:space="preserve">Clone/create the companion Node.js + Express + SQLite app with a vulnerable branch and a hardened branch.</w:t>
      </w:r>
    </w:p>
    <w:p>
      <w:pPr>
        <w:pStyle w:val="ListParagraph"/>
        <w:numPr>
          <w:ilvl w:val="0"/>
          <w:numId w:val="2"/>
        </w:numPr>
        <w:spacing w:after="60" w:line="276"/>
      </w:pPr>
      <w:r>
        <w:rPr>
          <w:rFonts w:ascii="Calibri" w:cs="Calibri" w:eastAsia="Calibri" w:hAnsi="Calibri"/>
          <w:sz w:val="22"/>
          <w:szCs w:val="22"/>
        </w:rPr>
        <w:t xml:space="preserve">Verify the whole lab works offline and take a baseline screenshot of each app running normally.</w:t>
      </w:r>
    </w:p>
    <w:p>
      <w:pPr>
        <w:pStyle w:val="Heading2"/>
        <w:spacing w:after="80" w:before="160"/>
      </w:pPr>
      <w:r>
        <w:rPr>
          <w:rFonts w:ascii="Calibri" w:cs="Calibri" w:eastAsia="Calibri" w:hAnsi="Calibri"/>
          <w:b/>
          <w:bCs/>
          <w:color w:val="2E5496"/>
          <w:sz w:val="24"/>
          <w:szCs w:val="24"/>
        </w:rPr>
        <w:t xml:space="preserve">Hardware &amp; Software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Component</w:t>
            </w:r>
          </w:p>
        </w:tc>
        <w:tc>
          <w:tcPr>
            <w:tcW w:type="dxa" w:w="676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Tool / Specification</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Host machine</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Laptop, 8 GB+ RAM, virtualization enabled (one per team sufficient for demo)</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Containerization</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Docker Desktop (runs the isolated, offline lab)</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Target application</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OWASP Juice Shop (bkimminich/juice-shop image) – deliberately vulnerable store</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Interception proxy</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OWASP ZAP or Burp Suite Community Edition</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Database inspection</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SQLite browser (Juice Shop uses SQLite) for verifying injection impact</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Companion app</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Node.js + Express + SQLite (vulnerable build and hardened build)</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Browser</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Firefox / Chrome with developer tools</w:t>
            </w:r>
          </w:p>
        </w:tc>
      </w:tr>
      <w:tr>
        <w:tc>
          <w:tcPr>
            <w:tcW w:type="dxa" w:w="2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bCs/>
                <w:sz w:val="20"/>
                <w:szCs w:val="20"/>
              </w:rPr>
              <w:t xml:space="preserve">Evidence capture</w:t>
            </w:r>
          </w:p>
        </w:tc>
        <w:tc>
          <w:tcPr>
            <w:tcW w:type="dxa" w:w="676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Screenshots, screen recording (OBS), spreadsheet for metrics</w:t>
            </w:r>
          </w:p>
        </w:tc>
      </w:tr>
    </w:tbl>
    <w:p>
      <w:r>
        <w:br w:type="page"/>
      </w:r>
    </w:p>
    <w:p>
      <w:pPr>
        <w:pStyle w:val="Heading1"/>
        <w:spacing w:after="120" w:before="240"/>
      </w:pPr>
      <w:r>
        <w:rPr>
          <w:rFonts w:ascii="Calibri" w:cs="Calibri" w:eastAsia="Calibri" w:hAnsi="Calibri"/>
          <w:b/>
          <w:bCs/>
          <w:color w:val="1F3864"/>
          <w:sz w:val="28"/>
          <w:szCs w:val="28"/>
        </w:rPr>
        <w:t xml:space="preserve">The Three Labs</w:t>
      </w:r>
    </w:p>
    <w:p>
      <w:pPr>
        <w:spacing w:after="120" w:line="276"/>
      </w:pPr>
      <w:r>
        <w:rPr>
          <w:rFonts w:ascii="Calibri" w:cs="Calibri" w:eastAsia="Calibri" w:hAnsi="Calibri"/>
          <w:b w:val="false"/>
          <w:bCs w:val="false"/>
          <w:i w:val="false"/>
          <w:iCs w:val="false"/>
          <w:sz w:val="22"/>
          <w:szCs w:val="22"/>
        </w:rPr>
        <w:t xml:space="preserve">Each lab follows the same four-phase loop so the results are comparable and measurable:</w:t>
      </w:r>
    </w:p>
    <w:p>
      <w:pPr>
        <w:pStyle w:val="ListParagraph"/>
        <w:numPr>
          <w:ilvl w:val="0"/>
          <w:numId w:val="3"/>
        </w:numPr>
        <w:spacing w:after="60" w:line="276"/>
      </w:pPr>
      <w:r>
        <w:rPr>
          <w:rFonts w:ascii="Calibri" w:cs="Calibri" w:eastAsia="Calibri" w:hAnsi="Calibri"/>
          <w:sz w:val="22"/>
          <w:szCs w:val="22"/>
        </w:rPr>
        <w:t xml:space="preserve">Baseline – record how the feature behaves normally.</w:t>
      </w:r>
    </w:p>
    <w:p>
      <w:pPr>
        <w:pStyle w:val="ListParagraph"/>
        <w:numPr>
          <w:ilvl w:val="0"/>
          <w:numId w:val="3"/>
        </w:numPr>
        <w:spacing w:after="60" w:line="276"/>
      </w:pPr>
      <w:r>
        <w:rPr>
          <w:rFonts w:ascii="Calibri" w:cs="Calibri" w:eastAsia="Calibri" w:hAnsi="Calibri"/>
          <w:sz w:val="22"/>
          <w:szCs w:val="22"/>
        </w:rPr>
        <w:t xml:space="preserve">Attack – run the exploit against the vulnerable target and capture evidence.</w:t>
      </w:r>
    </w:p>
    <w:p>
      <w:pPr>
        <w:pStyle w:val="ListParagraph"/>
        <w:numPr>
          <w:ilvl w:val="0"/>
          <w:numId w:val="3"/>
        </w:numPr>
        <w:spacing w:after="60" w:line="276"/>
      </w:pPr>
      <w:r>
        <w:rPr>
          <w:rFonts w:ascii="Calibri" w:cs="Calibri" w:eastAsia="Calibri" w:hAnsi="Calibri"/>
          <w:sz w:val="22"/>
          <w:szCs w:val="22"/>
        </w:rPr>
        <w:t xml:space="preserve">Defend – implement the specific mitigation in the hardened companion build.</w:t>
      </w:r>
    </w:p>
    <w:p>
      <w:pPr>
        <w:pStyle w:val="ListParagraph"/>
        <w:numPr>
          <w:ilvl w:val="0"/>
          <w:numId w:val="3"/>
        </w:numPr>
        <w:spacing w:after="60" w:line="276"/>
      </w:pPr>
      <w:r>
        <w:rPr>
          <w:rFonts w:ascii="Calibri" w:cs="Calibri" w:eastAsia="Calibri" w:hAnsi="Calibri"/>
          <w:sz w:val="22"/>
          <w:szCs w:val="22"/>
        </w:rPr>
        <w:t xml:space="preserve">Re-test – repeat the exact same attack and the same legitimate action, and record the outcome.</w:t>
      </w:r>
    </w:p>
    <w:p>
      <w:pPr>
        <w:pStyle w:val="Heading2"/>
        <w:spacing w:after="80" w:before="160"/>
      </w:pPr>
      <w:r>
        <w:rPr>
          <w:rFonts w:ascii="Calibri" w:cs="Calibri" w:eastAsia="Calibri" w:hAnsi="Calibri"/>
          <w:b/>
          <w:bCs/>
          <w:color w:val="2E5496"/>
          <w:sz w:val="24"/>
          <w:szCs w:val="24"/>
        </w:rPr>
        <w:t xml:space="preserve">Lab 1 – Broken Access Control</w:t>
      </w:r>
    </w:p>
    <w:p>
      <w:pPr>
        <w:spacing w:after="120" w:line="276"/>
      </w:pPr>
      <w:r>
        <w:rPr>
          <w:rFonts w:ascii="Calibri" w:cs="Calibri" w:eastAsia="Calibri" w:hAnsi="Calibri"/>
          <w:b/>
          <w:bCs/>
          <w:sz w:val="22"/>
          <w:szCs w:val="22"/>
        </w:rPr>
        <w:t xml:space="preserve">Research question: </w:t>
      </w:r>
      <w:r>
        <w:rPr>
          <w:rFonts w:ascii="Calibri" w:cs="Calibri" w:eastAsia="Calibri" w:hAnsi="Calibri"/>
          <w:i/>
          <w:iCs/>
          <w:sz w:val="22"/>
          <w:szCs w:val="22"/>
        </w:rPr>
        <w:t xml:space="preserve">How can missing authorization checks let one user reach another user's data, an admin-only area, or a restricted file?</w:t>
      </w:r>
    </w:p>
    <w:p>
      <w:pPr>
        <w:spacing w:after="120" w:line="276"/>
      </w:pPr>
      <w:r>
        <w:rPr>
          <w:rFonts w:ascii="Calibri" w:cs="Calibri" w:eastAsia="Calibri" w:hAnsi="Calibri"/>
          <w:b/>
          <w:bCs/>
          <w:sz w:val="22"/>
          <w:szCs w:val="22"/>
        </w:rPr>
        <w:t xml:space="preserve">Challenge: View Basket (Basket Access)  </w:t>
      </w:r>
      <w:r>
        <w:rPr>
          <w:rFonts w:ascii="Calibri" w:cs="Calibri" w:eastAsia="Calibri" w:hAnsi="Calibri"/>
          <w:color w:val="C55A11"/>
          <w:sz w:val="20"/>
          <w:szCs w:val="20"/>
        </w:rPr>
        <w:t xml:space="preserve">★★ (2-star)</w:t>
      </w:r>
    </w:p>
    <w:p>
      <w:pPr>
        <w:pStyle w:val="ListParagraph"/>
        <w:numPr>
          <w:ilvl w:val="0"/>
          <w:numId w:val="4"/>
        </w:numPr>
        <w:spacing w:after="60" w:line="276"/>
      </w:pPr>
      <w:r>
        <w:rPr>
          <w:rFonts w:ascii="Calibri" w:cs="Calibri" w:eastAsia="Calibri" w:hAnsi="Calibri"/>
          <w:sz w:val="22"/>
          <w:szCs w:val="22"/>
        </w:rPr>
        <w:t xml:space="preserve">Register/log in as two customers, User A and User B, and add items to each basket.</w:t>
      </w:r>
    </w:p>
    <w:p>
      <w:pPr>
        <w:pStyle w:val="ListParagraph"/>
        <w:numPr>
          <w:ilvl w:val="0"/>
          <w:numId w:val="4"/>
        </w:numPr>
        <w:spacing w:after="60" w:line="276"/>
      </w:pPr>
      <w:r>
        <w:rPr>
          <w:rFonts w:ascii="Calibri" w:cs="Calibri" w:eastAsia="Calibri" w:hAnsi="Calibri"/>
          <w:sz w:val="22"/>
          <w:szCs w:val="22"/>
        </w:rPr>
        <w:t xml:space="preserve">As User A, open browser Dev Tools (Network tab) and locate the GET /rest/basket/{id} request; note the numeric basket id tied to the session.</w:t>
      </w:r>
    </w:p>
    <w:p>
      <w:pPr>
        <w:pStyle w:val="ListParagraph"/>
        <w:numPr>
          <w:ilvl w:val="0"/>
          <w:numId w:val="4"/>
        </w:numPr>
        <w:spacing w:after="60" w:line="276"/>
      </w:pPr>
      <w:r>
        <w:rPr>
          <w:rFonts w:ascii="Calibri" w:cs="Calibri" w:eastAsia="Calibri" w:hAnsi="Calibri"/>
          <w:sz w:val="22"/>
          <w:szCs w:val="22"/>
        </w:rPr>
        <w:t xml:space="preserve">Re-issue the request (or edit the id in the URL/session) changing {id} to User B's basket number.</w:t>
      </w:r>
    </w:p>
    <w:p>
      <w:pPr>
        <w:pStyle w:val="ListParagraph"/>
        <w:numPr>
          <w:ilvl w:val="0"/>
          <w:numId w:val="4"/>
        </w:numPr>
        <w:spacing w:after="60" w:line="276"/>
      </w:pPr>
      <w:r>
        <w:rPr>
          <w:rFonts w:ascii="Calibri" w:cs="Calibri" w:eastAsia="Calibri" w:hAnsi="Calibri"/>
          <w:sz w:val="22"/>
          <w:szCs w:val="22"/>
        </w:rPr>
        <w:t xml:space="preserve">Observe User B's basket contents returned to User A — a classic Insecure Direct Object Reference (IDOR).</w:t>
      </w:r>
    </w:p>
    <w:p>
      <w:pPr>
        <w:spacing w:after="120" w:line="276"/>
      </w:pPr>
      <w:r>
        <w:rPr>
          <w:rFonts w:ascii="Calibri" w:cs="Calibri" w:eastAsia="Calibri" w:hAnsi="Calibri"/>
          <w:b/>
          <w:bCs/>
          <w:sz w:val="20"/>
          <w:szCs w:val="20"/>
        </w:rPr>
        <w:t xml:space="preserve">Root cause: </w:t>
      </w:r>
      <w:r>
        <w:rPr>
          <w:rFonts w:ascii="Calibri" w:cs="Calibri" w:eastAsia="Calibri" w:hAnsi="Calibri"/>
          <w:i/>
          <w:iCs/>
          <w:sz w:val="20"/>
          <w:szCs w:val="20"/>
        </w:rPr>
        <w:t xml:space="preserve">The server returns a basket by its id without checking that the id belongs to the logged-in user.</w:t>
      </w:r>
    </w:p>
    <w:p>
      <w:pPr>
        <w:spacing w:after="120" w:line="276"/>
      </w:pPr>
      <w:r>
        <w:rPr>
          <w:rFonts w:ascii="Calibri" w:cs="Calibri" w:eastAsia="Calibri" w:hAnsi="Calibri"/>
          <w:b/>
          <w:bCs/>
          <w:sz w:val="22"/>
          <w:szCs w:val="22"/>
        </w:rPr>
        <w:t xml:space="preserve">Challenge: Admin Section  </w:t>
      </w:r>
      <w:r>
        <w:rPr>
          <w:rFonts w:ascii="Calibri" w:cs="Calibri" w:eastAsia="Calibri" w:hAnsi="Calibri"/>
          <w:color w:val="C55A11"/>
          <w:sz w:val="20"/>
          <w:szCs w:val="20"/>
        </w:rPr>
        <w:t xml:space="preserve">★★ (2-star)</w:t>
      </w:r>
    </w:p>
    <w:p>
      <w:pPr>
        <w:pStyle w:val="ListParagraph"/>
        <w:numPr>
          <w:ilvl w:val="0"/>
          <w:numId w:val="5"/>
        </w:numPr>
        <w:spacing w:after="60" w:line="276"/>
      </w:pPr>
      <w:r>
        <w:rPr>
          <w:rFonts w:ascii="Calibri" w:cs="Calibri" w:eastAsia="Calibri" w:hAnsi="Calibri"/>
          <w:sz w:val="22"/>
          <w:szCs w:val="22"/>
        </w:rPr>
        <w:t xml:space="preserve">Log in as an ordinary (non-admin) customer.</w:t>
      </w:r>
    </w:p>
    <w:p>
      <w:pPr>
        <w:pStyle w:val="ListParagraph"/>
        <w:numPr>
          <w:ilvl w:val="0"/>
          <w:numId w:val="5"/>
        </w:numPr>
        <w:spacing w:after="60" w:line="276"/>
      </w:pPr>
      <w:r>
        <w:rPr>
          <w:rFonts w:ascii="Calibri" w:cs="Calibri" w:eastAsia="Calibri" w:hAnsi="Calibri"/>
          <w:sz w:val="22"/>
          <w:szCs w:val="22"/>
        </w:rPr>
        <w:t xml:space="preserve">Browse directly to http://localhost:3000/#/administration.</w:t>
      </w:r>
    </w:p>
    <w:p>
      <w:pPr>
        <w:pStyle w:val="ListParagraph"/>
        <w:numPr>
          <w:ilvl w:val="0"/>
          <w:numId w:val="5"/>
        </w:numPr>
        <w:spacing w:after="60" w:line="276"/>
      </w:pPr>
      <w:r>
        <w:rPr>
          <w:rFonts w:ascii="Calibri" w:cs="Calibri" w:eastAsia="Calibri" w:hAnsi="Calibri"/>
          <w:sz w:val="22"/>
          <w:szCs w:val="22"/>
        </w:rPr>
        <w:t xml:space="preserve">The administration page loads with no authorization block, exposing registered users and feedback.</w:t>
      </w:r>
    </w:p>
    <w:p>
      <w:pPr>
        <w:spacing w:after="120" w:line="276"/>
      </w:pPr>
      <w:r>
        <w:rPr>
          <w:rFonts w:ascii="Calibri" w:cs="Calibri" w:eastAsia="Calibri" w:hAnsi="Calibri"/>
          <w:b/>
          <w:bCs/>
          <w:sz w:val="20"/>
          <w:szCs w:val="20"/>
        </w:rPr>
        <w:t xml:space="preserve">Root cause: </w:t>
      </w:r>
      <w:r>
        <w:rPr>
          <w:rFonts w:ascii="Calibri" w:cs="Calibri" w:eastAsia="Calibri" w:hAnsi="Calibri"/>
          <w:i/>
          <w:iCs/>
          <w:sz w:val="20"/>
          <w:szCs w:val="20"/>
        </w:rPr>
        <w:t xml:space="preserve">The admin route enforces no server-side role check; the client simply never shows the link.</w:t>
      </w:r>
    </w:p>
    <w:p>
      <w:pPr>
        <w:spacing w:after="120" w:line="276"/>
      </w:pPr>
      <w:r>
        <w:rPr>
          <w:rFonts w:ascii="Calibri" w:cs="Calibri" w:eastAsia="Calibri" w:hAnsi="Calibri"/>
          <w:b/>
          <w:bCs/>
          <w:sz w:val="22"/>
          <w:szCs w:val="22"/>
        </w:rPr>
        <w:t xml:space="preserve">Challenge: Confidential Document  </w:t>
      </w:r>
      <w:r>
        <w:rPr>
          <w:rFonts w:ascii="Calibri" w:cs="Calibri" w:eastAsia="Calibri" w:hAnsi="Calibri"/>
          <w:color w:val="C55A11"/>
          <w:sz w:val="20"/>
          <w:szCs w:val="20"/>
        </w:rPr>
        <w:t xml:space="preserve">★ (1-star)</w:t>
      </w:r>
    </w:p>
    <w:p>
      <w:pPr>
        <w:pStyle w:val="ListParagraph"/>
        <w:numPr>
          <w:ilvl w:val="0"/>
          <w:numId w:val="6"/>
        </w:numPr>
        <w:spacing w:after="60" w:line="276"/>
      </w:pPr>
      <w:r>
        <w:rPr>
          <w:rFonts w:ascii="Calibri" w:cs="Calibri" w:eastAsia="Calibri" w:hAnsi="Calibri"/>
          <w:sz w:val="22"/>
          <w:szCs w:val="22"/>
        </w:rPr>
        <w:t xml:space="preserve">Open the About Us page and follow its link to the legal/terms document under the /ftp path.</w:t>
      </w:r>
    </w:p>
    <w:p>
      <w:pPr>
        <w:pStyle w:val="ListParagraph"/>
        <w:numPr>
          <w:ilvl w:val="0"/>
          <w:numId w:val="6"/>
        </w:numPr>
        <w:spacing w:after="60" w:line="276"/>
      </w:pPr>
      <w:r>
        <w:rPr>
          <w:rFonts w:ascii="Calibri" w:cs="Calibri" w:eastAsia="Calibri" w:hAnsi="Calibri"/>
          <w:sz w:val="22"/>
          <w:szCs w:val="22"/>
        </w:rPr>
        <w:t xml:space="preserve">Edit the URL to request http://localhost:3000/ftp/legal.md (or another file in /ftp).</w:t>
      </w:r>
    </w:p>
    <w:p>
      <w:pPr>
        <w:pStyle w:val="ListParagraph"/>
        <w:numPr>
          <w:ilvl w:val="0"/>
          <w:numId w:val="6"/>
        </w:numPr>
        <w:spacing w:after="60" w:line="276"/>
      </w:pPr>
      <w:r>
        <w:rPr>
          <w:rFonts w:ascii="Calibri" w:cs="Calibri" w:eastAsia="Calibri" w:hAnsi="Calibri"/>
          <w:sz w:val="22"/>
          <w:szCs w:val="22"/>
        </w:rPr>
        <w:t xml:space="preserve">Retrieve a server document that should not be publicly reachable.</w:t>
      </w:r>
    </w:p>
    <w:p>
      <w:pPr>
        <w:spacing w:after="120" w:line="276"/>
      </w:pPr>
      <w:r>
        <w:rPr>
          <w:rFonts w:ascii="Calibri" w:cs="Calibri" w:eastAsia="Calibri" w:hAnsi="Calibri"/>
          <w:b/>
          <w:bCs/>
          <w:sz w:val="20"/>
          <w:szCs w:val="20"/>
        </w:rPr>
        <w:t xml:space="preserve">Root cause: </w:t>
      </w:r>
      <w:r>
        <w:rPr>
          <w:rFonts w:ascii="Calibri" w:cs="Calibri" w:eastAsia="Calibri" w:hAnsi="Calibri"/>
          <w:i/>
          <w:iCs/>
          <w:sz w:val="20"/>
          <w:szCs w:val="20"/>
        </w:rPr>
        <w:t xml:space="preserve">A static directory is served without access control, exposing files by direct path (path/forced browsing).</w:t>
      </w:r>
    </w:p>
    <w:p>
      <w:pPr>
        <w:spacing w:after="120" w:line="276"/>
      </w:pPr>
      <w:r>
        <w:rPr>
          <w:rFonts w:ascii="Calibri" w:cs="Calibri" w:eastAsia="Calibri" w:hAnsi="Calibri"/>
          <w:b/>
          <w:bCs/>
          <w:sz w:val="22"/>
          <w:szCs w:val="22"/>
        </w:rPr>
        <w:t xml:space="preserve">Defense &amp; re-test: </w:t>
      </w:r>
      <w:r>
        <w:rPr>
          <w:rFonts w:ascii="Calibri" w:cs="Calibri" w:eastAsia="Calibri" w:hAnsi="Calibri"/>
          <w:sz w:val="22"/>
          <w:szCs w:val="22"/>
        </w:rPr>
        <w:t xml:space="preserve">In the companion app, enforce server-side authorization on every request: bind each object (basket, document) to the authenticated session and verify ownership before returning it; gate admin routes behind a role check (middleware), not just a hidden link; and remove directory browsing / require authorization on file paths. Re-run all three attacks to show access is now denied (HTTP 401/403) while the legitimate owner/admin still succeeds.</w:t>
      </w:r>
    </w:p>
    <w:p>
      <w:pPr>
        <w:spacing w:after="120" w:line="276"/>
      </w:pPr>
      <w:r>
        <w:rPr>
          <w:rFonts w:ascii="Calibri" w:cs="Calibri" w:eastAsia="Calibri" w:hAnsi="Calibri"/>
          <w:b w:val="false"/>
          <w:bCs w:val="false"/>
          <w:i/>
          <w:iCs/>
          <w:sz w:val="22"/>
          <w:szCs w:val="22"/>
        </w:rPr>
        <w:t xml:space="preserve">Evidence to capture: the payload/URL used, raw request/response from Dev Tools or the proxy, a screenshot of the result, the Score Board showing the challenge solved, and the before/after outcome in the scorecard.</w:t>
      </w:r>
    </w:p>
    <w:p>
      <w:pPr>
        <w:pStyle w:val="Heading2"/>
        <w:spacing w:after="80" w:before="160"/>
      </w:pPr>
      <w:r>
        <w:rPr>
          <w:rFonts w:ascii="Calibri" w:cs="Calibri" w:eastAsia="Calibri" w:hAnsi="Calibri"/>
          <w:b/>
          <w:bCs/>
          <w:color w:val="2E5496"/>
          <w:sz w:val="24"/>
          <w:szCs w:val="24"/>
        </w:rPr>
        <w:t xml:space="preserve">Lab 2 – SQL Injection</w:t>
      </w:r>
    </w:p>
    <w:p>
      <w:pPr>
        <w:spacing w:after="120" w:line="276"/>
      </w:pPr>
      <w:r>
        <w:rPr>
          <w:rFonts w:ascii="Calibri" w:cs="Calibri" w:eastAsia="Calibri" w:hAnsi="Calibri"/>
          <w:b/>
          <w:bCs/>
          <w:sz w:val="22"/>
          <w:szCs w:val="22"/>
        </w:rPr>
        <w:t xml:space="preserve">Research question: </w:t>
      </w:r>
      <w:r>
        <w:rPr>
          <w:rFonts w:ascii="Calibri" w:cs="Calibri" w:eastAsia="Calibri" w:hAnsi="Calibri"/>
          <w:i/>
          <w:iCs/>
          <w:sz w:val="22"/>
          <w:szCs w:val="22"/>
        </w:rPr>
        <w:t xml:space="preserve">How can unsafe handling of login input let an attacker bypass authentication without valid credentials?</w:t>
      </w:r>
    </w:p>
    <w:p>
      <w:pPr>
        <w:spacing w:after="120" w:line="276"/>
      </w:pPr>
      <w:r>
        <w:rPr>
          <w:rFonts w:ascii="Calibri" w:cs="Calibri" w:eastAsia="Calibri" w:hAnsi="Calibri"/>
          <w:b/>
          <w:bCs/>
          <w:sz w:val="22"/>
          <w:szCs w:val="22"/>
        </w:rPr>
        <w:t xml:space="preserve">Challenge: Login Admin  </w:t>
      </w:r>
      <w:r>
        <w:rPr>
          <w:rFonts w:ascii="Calibri" w:cs="Calibri" w:eastAsia="Calibri" w:hAnsi="Calibri"/>
          <w:color w:val="C55A11"/>
          <w:sz w:val="20"/>
          <w:szCs w:val="20"/>
        </w:rPr>
        <w:t xml:space="preserve">★★ (2-star)</w:t>
      </w:r>
    </w:p>
    <w:p>
      <w:pPr>
        <w:pStyle w:val="ListParagraph"/>
        <w:numPr>
          <w:ilvl w:val="0"/>
          <w:numId w:val="7"/>
        </w:numPr>
        <w:spacing w:after="60" w:line="276"/>
      </w:pPr>
      <w:r>
        <w:rPr>
          <w:rFonts w:ascii="Calibri" w:cs="Calibri" w:eastAsia="Calibri" w:hAnsi="Calibri"/>
          <w:sz w:val="22"/>
          <w:szCs w:val="22"/>
        </w:rPr>
        <w:t xml:space="preserve">Open the login form and confirm normal behavior: a wrong password is rejected.</w:t>
      </w:r>
    </w:p>
    <w:p>
      <w:pPr>
        <w:pStyle w:val="ListParagraph"/>
        <w:numPr>
          <w:ilvl w:val="0"/>
          <w:numId w:val="7"/>
        </w:numPr>
        <w:spacing w:after="60" w:line="276"/>
      </w:pPr>
      <w:r>
        <w:rPr>
          <w:rFonts w:ascii="Calibri" w:cs="Calibri" w:eastAsia="Calibri" w:hAnsi="Calibri"/>
          <w:sz w:val="22"/>
          <w:szCs w:val="22"/>
        </w:rPr>
        <w:t xml:space="preserve">In the email field enter  ' OR 1=1--  and type any value as the password.</w:t>
      </w:r>
    </w:p>
    <w:p>
      <w:pPr>
        <w:pStyle w:val="ListParagraph"/>
        <w:numPr>
          <w:ilvl w:val="0"/>
          <w:numId w:val="7"/>
        </w:numPr>
        <w:spacing w:after="60" w:line="276"/>
      </w:pPr>
      <w:r>
        <w:rPr>
          <w:rFonts w:ascii="Calibri" w:cs="Calibri" w:eastAsia="Calibri" w:hAnsi="Calibri"/>
          <w:sz w:val="22"/>
          <w:szCs w:val="22"/>
        </w:rPr>
        <w:t xml:space="preserve">Submit — the application logs you in as the administrator (the first row returned).</w:t>
      </w:r>
    </w:p>
    <w:p>
      <w:pPr>
        <w:pStyle w:val="ListParagraph"/>
        <w:numPr>
          <w:ilvl w:val="0"/>
          <w:numId w:val="7"/>
        </w:numPr>
        <w:spacing w:after="60" w:line="276"/>
      </w:pPr>
      <w:r>
        <w:rPr>
          <w:rFonts w:ascii="Calibri" w:cs="Calibri" w:eastAsia="Calibri" w:hAnsi="Calibri"/>
          <w:sz w:val="22"/>
          <w:szCs w:val="22"/>
        </w:rPr>
        <w:t xml:space="preserve">In Dev Tools, capture the POST /rest/user/login request/response as evidence of the bypass.</w:t>
      </w:r>
    </w:p>
    <w:p>
      <w:pPr>
        <w:spacing w:after="120" w:line="276"/>
      </w:pPr>
      <w:r>
        <w:rPr>
          <w:rFonts w:ascii="Calibri" w:cs="Calibri" w:eastAsia="Calibri" w:hAnsi="Calibri"/>
          <w:b/>
          <w:bCs/>
          <w:sz w:val="20"/>
          <w:szCs w:val="20"/>
        </w:rPr>
        <w:t xml:space="preserve">Root cause: </w:t>
      </w:r>
      <w:r>
        <w:rPr>
          <w:rFonts w:ascii="Calibri" w:cs="Calibri" w:eastAsia="Calibri" w:hAnsi="Calibri"/>
          <w:i/>
          <w:iCs/>
          <w:sz w:val="20"/>
          <w:szCs w:val="20"/>
        </w:rPr>
        <w:t xml:space="preserve">The login query concatenates the email string directly into SQL, so  ' OR 1=1--  turns the WHERE clause always-true and comments out the password check.</w:t>
      </w:r>
    </w:p>
    <w:p>
      <w:pPr>
        <w:spacing w:after="120" w:line="276"/>
      </w:pPr>
      <w:r>
        <w:rPr>
          <w:rFonts w:ascii="Calibri" w:cs="Calibri" w:eastAsia="Calibri" w:hAnsi="Calibri"/>
          <w:b/>
          <w:bCs/>
          <w:sz w:val="22"/>
          <w:szCs w:val="22"/>
        </w:rPr>
        <w:t xml:space="preserve">Defense &amp; re-test: </w:t>
      </w:r>
      <w:r>
        <w:rPr>
          <w:rFonts w:ascii="Calibri" w:cs="Calibri" w:eastAsia="Calibri" w:hAnsi="Calibri"/>
          <w:sz w:val="22"/>
          <w:szCs w:val="22"/>
        </w:rPr>
        <w:t xml:space="preserve">In the companion app, rebuild the login query with a parameterized (prepared) statement so user input is treated strictly as data, add input validation, and verify the password with a salted hash. Re-submit  ' OR 1=1--  to show the bypass now fails while valid credentials still log in.</w:t>
      </w:r>
    </w:p>
    <w:p>
      <w:pPr>
        <w:spacing w:after="120" w:line="276"/>
      </w:pPr>
      <w:r>
        <w:rPr>
          <w:rFonts w:ascii="Calibri" w:cs="Calibri" w:eastAsia="Calibri" w:hAnsi="Calibri"/>
          <w:b w:val="false"/>
          <w:bCs w:val="false"/>
          <w:i/>
          <w:iCs/>
          <w:sz w:val="22"/>
          <w:szCs w:val="22"/>
        </w:rPr>
        <w:t xml:space="preserve">Evidence to capture: the payload/URL used, raw request/response from Dev Tools or the proxy, a screenshot of the result, the Score Board showing the challenge solved, and the before/after outcome in the scorecard.</w:t>
      </w:r>
    </w:p>
    <w:p>
      <w:pPr>
        <w:pStyle w:val="Heading2"/>
        <w:spacing w:after="80" w:before="160"/>
      </w:pPr>
      <w:r>
        <w:rPr>
          <w:rFonts w:ascii="Calibri" w:cs="Calibri" w:eastAsia="Calibri" w:hAnsi="Calibri"/>
          <w:b/>
          <w:bCs/>
          <w:color w:val="2E5496"/>
          <w:sz w:val="24"/>
          <w:szCs w:val="24"/>
        </w:rPr>
        <w:t xml:space="preserve">Lab 3 – Cross-Site Scripting (XSS)</w:t>
      </w:r>
    </w:p>
    <w:p>
      <w:pPr>
        <w:spacing w:after="120" w:line="276"/>
      </w:pPr>
      <w:r>
        <w:rPr>
          <w:rFonts w:ascii="Calibri" w:cs="Calibri" w:eastAsia="Calibri" w:hAnsi="Calibri"/>
          <w:b/>
          <w:bCs/>
          <w:sz w:val="22"/>
          <w:szCs w:val="22"/>
        </w:rPr>
        <w:t xml:space="preserve">Research question: </w:t>
      </w:r>
      <w:r>
        <w:rPr>
          <w:rFonts w:ascii="Calibri" w:cs="Calibri" w:eastAsia="Calibri" w:hAnsi="Calibri"/>
          <w:i/>
          <w:iCs/>
          <w:sz w:val="22"/>
          <w:szCs w:val="22"/>
        </w:rPr>
        <w:t xml:space="preserve">How can unsanitized input cause the browser to execute an attacker's script?</w:t>
      </w:r>
    </w:p>
    <w:p>
      <w:pPr>
        <w:spacing w:after="120" w:line="276"/>
      </w:pPr>
      <w:r>
        <w:rPr>
          <w:rFonts w:ascii="Calibri" w:cs="Calibri" w:eastAsia="Calibri" w:hAnsi="Calibri"/>
          <w:b/>
          <w:bCs/>
          <w:sz w:val="22"/>
          <w:szCs w:val="22"/>
        </w:rPr>
        <w:t xml:space="preserve">Challenge: DOM XSS  </w:t>
      </w:r>
      <w:r>
        <w:rPr>
          <w:rFonts w:ascii="Calibri" w:cs="Calibri" w:eastAsia="Calibri" w:hAnsi="Calibri"/>
          <w:color w:val="C55A11"/>
          <w:sz w:val="20"/>
          <w:szCs w:val="20"/>
        </w:rPr>
        <w:t xml:space="preserve">★ (1-star)</w:t>
      </w:r>
    </w:p>
    <w:p>
      <w:pPr>
        <w:pStyle w:val="ListParagraph"/>
        <w:numPr>
          <w:ilvl w:val="0"/>
          <w:numId w:val="8"/>
        </w:numPr>
        <w:spacing w:after="60" w:line="276"/>
      </w:pPr>
      <w:r>
        <w:rPr>
          <w:rFonts w:ascii="Calibri" w:cs="Calibri" w:eastAsia="Calibri" w:hAnsi="Calibri"/>
          <w:sz w:val="22"/>
          <w:szCs w:val="22"/>
        </w:rPr>
        <w:t xml:space="preserve">In the product search bar, enter the payload  &lt;iframe src="javascript:alert(`xss`)"&gt;  and submit.</w:t>
      </w:r>
    </w:p>
    <w:p>
      <w:pPr>
        <w:pStyle w:val="ListParagraph"/>
        <w:numPr>
          <w:ilvl w:val="0"/>
          <w:numId w:val="8"/>
        </w:numPr>
        <w:spacing w:after="60" w:line="276"/>
      </w:pPr>
      <w:r>
        <w:rPr>
          <w:rFonts w:ascii="Calibri" w:cs="Calibri" w:eastAsia="Calibri" w:hAnsi="Calibri"/>
          <w:sz w:val="22"/>
          <w:szCs w:val="22"/>
        </w:rPr>
        <w:t xml:space="preserve">The injected markup is written into the page DOM and the script runs — an alert box appears.</w:t>
      </w:r>
    </w:p>
    <w:p>
      <w:pPr>
        <w:pStyle w:val="ListParagraph"/>
        <w:numPr>
          <w:ilvl w:val="0"/>
          <w:numId w:val="8"/>
        </w:numPr>
        <w:spacing w:after="60" w:line="276"/>
      </w:pPr>
      <w:r>
        <w:rPr>
          <w:rFonts w:ascii="Calibri" w:cs="Calibri" w:eastAsia="Calibri" w:hAnsi="Calibri"/>
          <w:sz w:val="22"/>
          <w:szCs w:val="22"/>
        </w:rPr>
        <w:t xml:space="preserve">Record the payload, the search sink where it executed, and a screenshot of the alert as proof of DOM-based XSS.</w:t>
      </w:r>
    </w:p>
    <w:p>
      <w:pPr>
        <w:spacing w:after="120" w:line="276"/>
      </w:pPr>
      <w:r>
        <w:rPr>
          <w:rFonts w:ascii="Calibri" w:cs="Calibri" w:eastAsia="Calibri" w:hAnsi="Calibri"/>
          <w:b/>
          <w:bCs/>
          <w:sz w:val="20"/>
          <w:szCs w:val="20"/>
        </w:rPr>
        <w:t xml:space="preserve">Root cause: </w:t>
      </w:r>
      <w:r>
        <w:rPr>
          <w:rFonts w:ascii="Calibri" w:cs="Calibri" w:eastAsia="Calibri" w:hAnsi="Calibri"/>
          <w:i/>
          <w:iCs/>
          <w:sz w:val="20"/>
          <w:szCs w:val="20"/>
        </w:rPr>
        <w:t xml:space="preserve">The search term is inserted into the page DOM without sanitization/encoding, so markup is interpreted as live HTML/JavaScript.</w:t>
      </w:r>
    </w:p>
    <w:p>
      <w:pPr>
        <w:spacing w:after="120" w:line="276"/>
      </w:pPr>
      <w:r>
        <w:rPr>
          <w:rFonts w:ascii="Calibri" w:cs="Calibri" w:eastAsia="Calibri" w:hAnsi="Calibri"/>
          <w:b/>
          <w:bCs/>
          <w:sz w:val="22"/>
          <w:szCs w:val="22"/>
        </w:rPr>
        <w:t xml:space="preserve">Defense &amp; re-test: </w:t>
      </w:r>
      <w:r>
        <w:rPr>
          <w:rFonts w:ascii="Calibri" w:cs="Calibri" w:eastAsia="Calibri" w:hAnsi="Calibri"/>
          <w:sz w:val="22"/>
          <w:szCs w:val="22"/>
        </w:rPr>
        <w:t xml:space="preserve">In the companion app, apply context-aware output encoding, sanitize/escape user input before it reaches the DOM, and set a Content-Security-Policy header. Re-submit the same payload to show it is rendered as inert text rather than executing.</w:t>
      </w:r>
    </w:p>
    <w:p>
      <w:pPr>
        <w:spacing w:after="120" w:line="276"/>
      </w:pPr>
      <w:r>
        <w:rPr>
          <w:rFonts w:ascii="Calibri" w:cs="Calibri" w:eastAsia="Calibri" w:hAnsi="Calibri"/>
          <w:b w:val="false"/>
          <w:bCs w:val="false"/>
          <w:i/>
          <w:iCs/>
          <w:sz w:val="22"/>
          <w:szCs w:val="22"/>
        </w:rPr>
        <w:t xml:space="preserve">Evidence to capture: the payload/URL used, raw request/response from Dev Tools or the proxy, a screenshot of the result, the Score Board showing the challenge solved, and the before/after outcome in the scorecard.</w:t>
      </w:r>
    </w:p>
    <w:p>
      <w:pPr>
        <w:pStyle w:val="Heading1"/>
        <w:spacing w:after="120" w:before="240"/>
      </w:pPr>
      <w:r>
        <w:rPr>
          <w:rFonts w:ascii="Calibri" w:cs="Calibri" w:eastAsia="Calibri" w:hAnsi="Calibri"/>
          <w:b/>
          <w:bCs/>
          <w:color w:val="1F3864"/>
          <w:sz w:val="28"/>
          <w:szCs w:val="28"/>
        </w:rPr>
        <w:t xml:space="preserve">Measuring Effectiveness</w:t>
      </w:r>
    </w:p>
    <w:p>
      <w:pPr>
        <w:spacing w:after="120" w:line="276"/>
      </w:pPr>
      <w:r>
        <w:rPr>
          <w:rFonts w:ascii="Calibri" w:cs="Calibri" w:eastAsia="Calibri" w:hAnsi="Calibri"/>
          <w:b w:val="false"/>
          <w:bCs w:val="false"/>
          <w:i w:val="false"/>
          <w:iCs w:val="false"/>
          <w:sz w:val="22"/>
          <w:szCs w:val="22"/>
        </w:rPr>
        <w:t xml:space="preserve">We score each lab across the vulnerable and hardened builds so results are quantitative, not just anecdotal: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Metric</w:t>
            </w:r>
          </w:p>
        </w:tc>
        <w:tc>
          <w:tcPr>
            <w:tcW w:type="dxa" w:w="234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Vulnerable build</w:t>
            </w:r>
          </w:p>
        </w:tc>
        <w:tc>
          <w:tcPr>
            <w:tcW w:type="dxa" w:w="234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Hardened build</w:t>
            </w:r>
          </w:p>
        </w:tc>
      </w:tr>
      <w:tr>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Attack attempts that succeed</w:t>
            </w:r>
          </w:p>
        </w:tc>
        <w:tc>
          <w:tcPr>
            <w:tcW w:type="dxa" w:w="234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jc w:val="center"/>
            </w:pPr>
            <w:r>
              <w:rPr>
                <w:rFonts w:ascii="Calibri" w:cs="Calibri" w:eastAsia="Calibri" w:hAnsi="Calibri"/>
                <w:b w:val="false"/>
                <w:bCs w:val="false"/>
                <w:sz w:val="20"/>
                <w:szCs w:val="20"/>
              </w:rPr>
              <w:t xml:space="preserve">expected: high</w:t>
            </w:r>
          </w:p>
        </w:tc>
        <w:tc>
          <w:tcPr>
            <w:tcW w:type="dxa" w:w="234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jc w:val="center"/>
            </w:pPr>
            <w:r>
              <w:rPr>
                <w:rFonts w:ascii="Calibri" w:cs="Calibri" w:eastAsia="Calibri" w:hAnsi="Calibri"/>
                <w:b w:val="false"/>
                <w:bCs w:val="false"/>
                <w:sz w:val="20"/>
                <w:szCs w:val="20"/>
              </w:rPr>
              <w:t xml:space="preserve">target: 0</w:t>
            </w:r>
          </w:p>
        </w:tc>
      </w:tr>
      <w:tr>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Attack attempts blocked</w:t>
            </w:r>
          </w:p>
        </w:tc>
        <w:tc>
          <w:tcPr>
            <w:tcW w:type="dxa" w:w="234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jc w:val="center"/>
            </w:pPr>
            <w:r>
              <w:rPr>
                <w:rFonts w:ascii="Calibri" w:cs="Calibri" w:eastAsia="Calibri" w:hAnsi="Calibri"/>
                <w:b w:val="false"/>
                <w:bCs w:val="false"/>
                <w:sz w:val="20"/>
                <w:szCs w:val="20"/>
              </w:rPr>
              <w:t xml:space="preserve">expected: 0</w:t>
            </w:r>
          </w:p>
        </w:tc>
        <w:tc>
          <w:tcPr>
            <w:tcW w:type="dxa" w:w="234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jc w:val="center"/>
            </w:pPr>
            <w:r>
              <w:rPr>
                <w:rFonts w:ascii="Calibri" w:cs="Calibri" w:eastAsia="Calibri" w:hAnsi="Calibri"/>
                <w:b w:val="false"/>
                <w:bCs w:val="false"/>
                <w:sz w:val="20"/>
                <w:szCs w:val="20"/>
              </w:rPr>
              <w:t xml:space="preserve">target: all</w:t>
            </w:r>
          </w:p>
        </w:tc>
      </w:tr>
      <w:tr>
        <w:tc>
          <w:tcPr>
            <w:tcW w:type="dxa" w:w="468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20"/>
                <w:szCs w:val="20"/>
              </w:rPr>
              <w:t xml:space="preserve">Legitimate actions still working</w:t>
            </w:r>
          </w:p>
        </w:tc>
        <w:tc>
          <w:tcPr>
            <w:tcW w:type="dxa" w:w="234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jc w:val="center"/>
            </w:pPr>
            <w:r>
              <w:rPr>
                <w:rFonts w:ascii="Calibri" w:cs="Calibri" w:eastAsia="Calibri" w:hAnsi="Calibri"/>
                <w:b w:val="false"/>
                <w:bCs w:val="false"/>
                <w:sz w:val="20"/>
                <w:szCs w:val="20"/>
              </w:rPr>
              <w:t xml:space="preserve">baseline 100%</w:t>
            </w:r>
          </w:p>
        </w:tc>
        <w:tc>
          <w:tcPr>
            <w:tcW w:type="dxa" w:w="234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jc w:val="center"/>
            </w:pPr>
            <w:r>
              <w:rPr>
                <w:rFonts w:ascii="Calibri" w:cs="Calibri" w:eastAsia="Calibri" w:hAnsi="Calibri"/>
                <w:b w:val="false"/>
                <w:bCs w:val="false"/>
                <w:sz w:val="20"/>
                <w:szCs w:val="20"/>
              </w:rPr>
              <w:t xml:space="preserve">target: 100%</w:t>
            </w:r>
          </w:p>
        </w:tc>
      </w:tr>
    </w:tbl>
    <w:p>
      <w:pPr>
        <w:spacing w:after="120" w:line="276"/>
      </w:pPr>
      <w:r>
        <w:rPr>
          <w:rFonts w:ascii="Calibri" w:cs="Calibri" w:eastAsia="Calibri" w:hAnsi="Calibri"/>
          <w:b w:val="false"/>
          <w:bCs w:val="false"/>
          <w:i w:val="false"/>
          <w:iCs w:val="false"/>
          <w:sz w:val="22"/>
          <w:szCs w:val="22"/>
        </w:rPr>
        <w:t xml:space="preserve">The gap between the two columns is the measured value of each defense, which we present as charts and annotated screenshots in the final report.</w:t>
      </w:r>
    </w:p>
    <w:p>
      <w:pPr>
        <w:pStyle w:val="Heading1"/>
        <w:spacing w:after="120" w:before="240"/>
      </w:pPr>
      <w:r>
        <w:rPr>
          <w:rFonts w:ascii="Calibri" w:cs="Calibri" w:eastAsia="Calibri" w:hAnsi="Calibri"/>
          <w:b/>
          <w:bCs/>
          <w:color w:val="1F3864"/>
          <w:sz w:val="28"/>
          <w:szCs w:val="28"/>
        </w:rPr>
        <w:t xml:space="preserve">Safety, Ethics &amp; Scope</w:t>
      </w:r>
    </w:p>
    <w:p>
      <w:pPr>
        <w:pStyle w:val="ListParagraph"/>
        <w:numPr>
          <w:ilvl w:val="0"/>
          <w:numId w:val="3"/>
        </w:numPr>
        <w:spacing w:after="60" w:line="276"/>
      </w:pPr>
      <w:r>
        <w:rPr>
          <w:rFonts w:ascii="Calibri" w:cs="Calibri" w:eastAsia="Calibri" w:hAnsi="Calibri"/>
          <w:sz w:val="22"/>
          <w:szCs w:val="22"/>
        </w:rPr>
        <w:t xml:space="preserve">All testing is confined to our own local container — no scanning or attacking of any system we do not own.</w:t>
      </w:r>
    </w:p>
    <w:p>
      <w:pPr>
        <w:pStyle w:val="ListParagraph"/>
        <w:numPr>
          <w:ilvl w:val="0"/>
          <w:numId w:val="3"/>
        </w:numPr>
        <w:spacing w:after="60" w:line="276"/>
      </w:pPr>
      <w:r>
        <w:rPr>
          <w:rFonts w:ascii="Calibri" w:cs="Calibri" w:eastAsia="Calibri" w:hAnsi="Calibri"/>
          <w:sz w:val="22"/>
          <w:szCs w:val="22"/>
        </w:rPr>
        <w:t xml:space="preserve">XSS and data-extraction steps are proof-of-concept only; no real personal data is used.</w:t>
      </w:r>
    </w:p>
    <w:p>
      <w:pPr>
        <w:pStyle w:val="ListParagraph"/>
        <w:numPr>
          <w:ilvl w:val="0"/>
          <w:numId w:val="3"/>
        </w:numPr>
        <w:spacing w:after="60" w:line="276"/>
      </w:pPr>
      <w:r>
        <w:rPr>
          <w:rFonts w:ascii="Calibri" w:cs="Calibri" w:eastAsia="Calibri" w:hAnsi="Calibri"/>
          <w:sz w:val="22"/>
          <w:szCs w:val="22"/>
        </w:rPr>
        <w:t xml:space="preserve">The companion app exists solely to demonstrate defenses and is never deployed publicly.</w:t>
      </w:r>
    </w:p>
    <w:p>
      <w:r>
        <w:br w:type="page"/>
      </w:r>
    </w:p>
    <w:p>
      <w:pPr>
        <w:pStyle w:val="Heading1"/>
        <w:spacing w:after="120" w:before="240"/>
      </w:pPr>
      <w:r>
        <w:rPr>
          <w:rFonts w:ascii="Calibri" w:cs="Calibri" w:eastAsia="Calibri" w:hAnsi="Calibri"/>
          <w:b/>
          <w:bCs/>
          <w:color w:val="1F3864"/>
          <w:sz w:val="28"/>
          <w:szCs w:val="28"/>
        </w:rPr>
        <w:t xml:space="preserve">Schedule</w:t>
      </w:r>
    </w:p>
    <w:p>
      <w:pPr>
        <w:spacing w:after="120" w:line="276"/>
      </w:pPr>
      <w:r>
        <w:rPr>
          <w:rFonts w:ascii="Calibri" w:cs="Calibri" w:eastAsia="Calibri" w:hAnsi="Calibri"/>
          <w:b w:val="false"/>
          <w:bCs w:val="false"/>
          <w:i w:val="false"/>
          <w:iCs w:val="false"/>
          <w:sz w:val="22"/>
          <w:szCs w:val="22"/>
        </w:rPr>
        <w:t xml:space="preserve">Weekly plan from 10/21 to 12/09 (shaded =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20"/>
        <w:gridCol w:w="720"/>
        <w:gridCol w:w="720"/>
        <w:gridCol w:w="720"/>
        <w:gridCol w:w="720"/>
        <w:gridCol w:w="720"/>
        <w:gridCol w:w="720"/>
        <w:gridCol w:w="720"/>
      </w:tblGrid>
      <w:tr>
        <w:trPr>
          <w:tblHeader/>
        </w:trPr>
        <w:tc>
          <w:tcPr>
            <w:tcW w:type="dxa" w:w="360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Task</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Oct 21</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Oct 28</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Nov 4</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Nov 11</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Nov 18</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Nov 25</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Dec 2</w:t>
            </w:r>
          </w:p>
        </w:tc>
        <w:tc>
          <w:tcPr>
            <w:tcW w:type="dxa" w:w="720"/>
            <w:tcBorders>
              <w:top w:val="single" w:color="AAAAAA" w:sz="4"/>
              <w:left w:val="single" w:color="AAAAAA" w:sz="4"/>
              <w:bottom w:val="single" w:color="AAAAAA" w:sz="4"/>
              <w:right w:val="single" w:color="AAAAAA"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Dec 9</w:t>
            </w: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Environment setup (Docker, Juice Shop, Dev Tools/ZAP)</w:t>
            </w: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Find Score Board &amp; scope target challenges</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Lab 1 – Access Control (Basket, Admin, Confidential Doc)</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Lab 2 – SQL Injection (Login Admin)</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Lab 3 – DOM XSS (search bar payload)</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Build companion app (vulnerable vs. hardened)</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Apply &amp; re-test defenses; collect metrics</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Analyze results, charts &amp; screenshots</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Draft final report (20 pp.)</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Build slides &amp; rehearse demo</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c>
          <w:tcPr>
            <w:tcW w:type="dxa" w:w="720"/>
            <w:tcBorders>
              <w:top w:val="single" w:color="AAAAAA" w:sz="4"/>
              <w:left w:val="single" w:color="AAAAAA" w:sz="4"/>
              <w:bottom w:val="single" w:color="AAAAAA" w:sz="4"/>
              <w:right w:val="single" w:color="AAAAAA" w:sz="4"/>
            </w:tcBorders>
            <w:shd w:fill="4472C4" w:color="auto" w:val="clear"/>
          </w:tcPr>
          <w:p/>
        </w:tc>
      </w:tr>
      <w:tr>
        <w:tc>
          <w:tcPr>
            <w:tcW w:type="dxa" w:w="3600"/>
            <w:tcBorders>
              <w:top w:val="single" w:color="AAAAAA" w:sz="4"/>
              <w:left w:val="single" w:color="AAAAAA" w:sz="4"/>
              <w:bottom w:val="single" w:color="AAAAAA" w:sz="4"/>
              <w:right w:val="single" w:color="AAAAAA" w:sz="4"/>
            </w:tcBorders>
            <w:tcMar>
              <w:top w:type="dxa" w:w="60"/>
              <w:left w:type="dxa" w:w="90"/>
              <w:bottom w:type="dxa" w:w="60"/>
              <w:right w:type="dxa" w:w="90"/>
            </w:tcMar>
          </w:tcPr>
          <w:p>
            <w:pPr>
              <w:spacing w:after="0" w:line="252"/>
            </w:pPr>
            <w:r>
              <w:rPr>
                <w:rFonts w:ascii="Calibri" w:cs="Calibri" w:eastAsia="Calibri" w:hAnsi="Calibri"/>
                <w:b w:val="false"/>
                <w:bCs w:val="false"/>
                <w:sz w:val="18"/>
                <w:szCs w:val="18"/>
              </w:rPr>
              <w:t xml:space="preserve">Final report + presentation (DUE 12/09)</w:t>
            </w: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tcPr>
          <w:p/>
        </w:tc>
        <w:tc>
          <w:tcPr>
            <w:tcW w:type="dxa" w:w="720"/>
            <w:tcBorders>
              <w:top w:val="single" w:color="AAAAAA" w:sz="4"/>
              <w:left w:val="single" w:color="AAAAAA" w:sz="4"/>
              <w:bottom w:val="single" w:color="AAAAAA" w:sz="4"/>
              <w:right w:val="single" w:color="AAAAAA" w:sz="4"/>
            </w:tcBorders>
            <w:shd w:fill="4472C4" w:color="auto" w:val="clear"/>
          </w:tcPr>
          <w:p/>
        </w:tc>
      </w:tr>
    </w:tbl>
    <w:p>
      <w:pPr>
        <w:pStyle w:val="Heading1"/>
        <w:spacing w:after="120" w:before="240"/>
      </w:pPr>
      <w:r>
        <w:rPr>
          <w:rFonts w:ascii="Calibri" w:cs="Calibri" w:eastAsia="Calibri" w:hAnsi="Calibri"/>
          <w:b/>
          <w:bCs/>
          <w:color w:val="1F3864"/>
          <w:sz w:val="28"/>
          <w:szCs w:val="28"/>
        </w:rPr>
        <w:t xml:space="preserve">References</w:t>
      </w:r>
    </w:p>
    <w:p>
      <w:pPr>
        <w:pStyle w:val="ListParagraph"/>
        <w:numPr>
          <w:ilvl w:val="0"/>
          <w:numId w:val="9"/>
        </w:numPr>
        <w:spacing w:after="100" w:line="276"/>
      </w:pPr>
      <w:r>
        <w:rPr>
          <w:rFonts w:ascii="Calibri" w:cs="Calibri" w:eastAsia="Calibri" w:hAnsi="Calibri"/>
          <w:sz w:val="22"/>
          <w:szCs w:val="22"/>
        </w:rPr>
        <w:t xml:space="preserve">Folini, C., &amp; Ristić, I. (2017). ModSecurity handbook (2nd ed.). Feisty Duck.</w:t>
      </w:r>
    </w:p>
    <w:p>
      <w:pPr>
        <w:pStyle w:val="ListParagraph"/>
        <w:numPr>
          <w:ilvl w:val="0"/>
          <w:numId w:val="9"/>
        </w:numPr>
        <w:spacing w:after="100" w:line="276"/>
      </w:pPr>
      <w:r>
        <w:rPr>
          <w:rFonts w:ascii="Calibri" w:cs="Calibri" w:eastAsia="Calibri" w:hAnsi="Calibri"/>
          <w:sz w:val="22"/>
          <w:szCs w:val="22"/>
        </w:rPr>
        <w:t xml:space="preserve">Kimminich, B. (2024). Pwning OWASP Juice Shop: The companion guide to the OWASP Juice Shop application. Leanpub.</w:t>
      </w:r>
    </w:p>
    <w:p>
      <w:pPr>
        <w:pStyle w:val="ListParagraph"/>
        <w:numPr>
          <w:ilvl w:val="0"/>
          <w:numId w:val="9"/>
        </w:numPr>
        <w:spacing w:after="100" w:line="276"/>
      </w:pPr>
      <w:r>
        <w:rPr>
          <w:rFonts w:ascii="Calibri" w:cs="Calibri" w:eastAsia="Calibri" w:hAnsi="Calibri"/>
          <w:sz w:val="22"/>
          <w:szCs w:val="22"/>
        </w:rPr>
        <w:t xml:space="preserve">OWASP Foundation. (2021). OWASP Top 10: The ten most critical web application security risks (2021 ed.). OWASP Foundation.</w:t>
      </w:r>
    </w:p>
    <w:p>
      <w:pPr>
        <w:pStyle w:val="ListParagraph"/>
        <w:numPr>
          <w:ilvl w:val="0"/>
          <w:numId w:val="9"/>
        </w:numPr>
        <w:spacing w:after="100" w:line="276"/>
      </w:pPr>
      <w:r>
        <w:rPr>
          <w:rFonts w:ascii="Calibri" w:cs="Calibri" w:eastAsia="Calibri" w:hAnsi="Calibri"/>
          <w:sz w:val="22"/>
          <w:szCs w:val="22"/>
        </w:rPr>
        <w:t xml:space="preserve">Stuttard, D., &amp; Pinto, M. (2011). The web application hacker's handbook: Finding and exploiting security flaws (2nd ed.). John Wiley &amp; 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Juice Shop Lab Design</dc:title>
  <dc:creator>CyberQueens</dc:creator>
  <cp:lastModifiedBy>Un-named</cp:lastModifiedBy>
  <cp:revision>1</cp:revision>
  <dcterms:created xsi:type="dcterms:W3CDTF">2026-10-14T19:19:21.841Z</dcterms:created>
  <dcterms:modified xsi:type="dcterms:W3CDTF">2026-10-14T19:19:21.861Z</dcterms:modified>
</cp:coreProperties>
</file>

<file path=docProps/custom.xml><?xml version="1.0" encoding="utf-8"?>
<Properties xmlns="http://schemas.openxmlformats.org/officeDocument/2006/custom-properties" xmlns:vt="http://schemas.openxmlformats.org/officeDocument/2006/docPropsVTypes"/>
</file>