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color w:val="2E5496"/>
          <w:sz w:val="24"/>
          <w:szCs w:val="24"/>
        </w:rPr>
        <w:t xml:space="preserve">Pace University – Seidenberg School of CSIS</w:t>
      </w:r>
    </w:p>
    <w:p>
      <w:pPr>
        <w:spacing w:after="40"/>
        <w:jc w:val="center"/>
      </w:pPr>
      <w:r>
        <w:rPr>
          <w:rFonts w:ascii="Calibri" w:cs="Calibri" w:eastAsia="Calibri" w:hAnsi="Calibri"/>
          <w:sz w:val="22"/>
          <w:szCs w:val="22"/>
        </w:rPr>
        <w:t xml:space="preserve">CYB-323 / CIT-352: Network Security &amp; Defense – Fall 2026</w:t>
      </w:r>
    </w:p>
    <w:p>
      <w:pPr>
        <w:spacing w:after="600"/>
        <w:jc w:val="center"/>
      </w:pPr>
      <w:r>
        <w:rPr>
          <w:rFonts w:ascii="Calibri" w:cs="Calibri" w:eastAsia="Calibri" w:hAnsi="Calibri"/>
          <w:i/>
          <w:iCs/>
          <w:sz w:val="20"/>
          <w:szCs w:val="20"/>
        </w:rPr>
        <w:t xml:space="preserve">Dr. Chienting Lin, Department of Information Technology</w:t>
      </w:r>
    </w:p>
    <w:p>
      <w:pPr>
        <w:spacing w:after="120" w:before="400"/>
        <w:jc w:val="center"/>
      </w:pPr>
      <w:r>
        <w:rPr>
          <w:rFonts w:ascii="Calibri" w:cs="Calibri" w:eastAsia="Calibri" w:hAnsi="Calibri"/>
          <w:b/>
          <w:bCs/>
          <w:color w:val="1F3864"/>
          <w:sz w:val="40"/>
          <w:szCs w:val="40"/>
        </w:rPr>
        <w:t xml:space="preserve">Securing the Online Store</w:t>
      </w:r>
    </w:p>
    <w:p>
      <w:pPr>
        <w:spacing w:after="600"/>
        <w:jc w:val="center"/>
      </w:pPr>
      <w:r>
        <w:rPr>
          <w:rFonts w:ascii="Calibri" w:cs="Calibri" w:eastAsia="Calibri" w:hAnsi="Calibri"/>
          <w:i/>
          <w:iCs/>
          <w:color w:val="2E5496"/>
          <w:sz w:val="26"/>
          <w:szCs w:val="26"/>
        </w:rPr>
        <w:t xml:space="preserve">An OWASP Juice Shop Hands-On Security Lab – Project Proposal</w:t>
      </w:r>
    </w:p>
    <w:p>
      <w:pPr>
        <w:spacing w:after="60"/>
        <w:jc w:val="center"/>
      </w:pPr>
      <w:r>
        <w:rPr>
          <w:rFonts w:ascii="Calibri" w:cs="Calibri" w:eastAsia="Calibri" w:hAnsi="Calibri"/>
          <w:b/>
          <w:bCs/>
          <w:sz w:val="24"/>
          <w:szCs w:val="24"/>
        </w:rPr>
        <w:t xml:space="preserve">Team: CyberQueens</w:t>
      </w:r>
    </w:p>
    <w:p>
      <w:pPr>
        <w:spacing w:after="300"/>
        <w:jc w:val="center"/>
      </w:pPr>
      <w:r>
        <w:rPr>
          <w:rFonts w:ascii="Calibri" w:cs="Calibri" w:eastAsia="Calibri" w:hAnsi="Calibri"/>
          <w:sz w:val="22"/>
          <w:szCs w:val="22"/>
        </w:rPr>
        <w:t xml:space="preserve">Project Manager: Natalia Carmona</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tblGrid>
      <w:tr>
        <w:trPr>
          <w:tblHeader/>
        </w:trPr>
        <w:tc>
          <w:tcPr>
            <w:tcW w:type="dxa" w:w="34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Team Member</w:t>
            </w:r>
          </w:p>
        </w:tc>
        <w:tc>
          <w:tcPr>
            <w:tcW w:type="dxa" w:w="36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Email</w:t>
            </w:r>
          </w:p>
        </w:tc>
      </w:tr>
      <w:tr>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Natalia Carmona (PM)</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ncarmona@pace.edu</w:t>
            </w:r>
          </w:p>
        </w:tc>
      </w:tr>
      <w:tr>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Ariba</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ariba@pace.edu</w:t>
            </w:r>
          </w:p>
        </w:tc>
      </w:tr>
      <w:tr>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Aliyah</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aliyah@pace.edu</w:t>
            </w:r>
          </w:p>
        </w:tc>
      </w:tr>
      <w:tr>
        <w:tc>
          <w:tcPr>
            <w:tcW w:type="dxa" w:w="3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Gia</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2"/>
                <w:szCs w:val="22"/>
              </w:rPr>
              <w:t xml:space="preserve">gia@pace.edu</w:t>
            </w:r>
          </w:p>
        </w:tc>
      </w:tr>
    </w:tbl>
    <w:p>
      <w:pPr>
        <w:spacing w:before="500"/>
        <w:jc w:val="center"/>
      </w:pPr>
      <w:r>
        <w:rPr>
          <w:rFonts w:ascii="Calibri" w:cs="Calibri" w:eastAsia="Calibri" w:hAnsi="Calibri"/>
          <w:sz w:val="22"/>
          <w:szCs w:val="22"/>
        </w:rPr>
        <w:t xml:space="preserve">Date: October 21, 2026</w:t>
      </w:r>
    </w:p>
    <w:p>
      <w:r>
        <w:br w:type="page"/>
      </w:r>
    </w:p>
    <w:p>
      <w:pPr>
        <w:pStyle w:val="Heading1"/>
        <w:spacing w:after="120" w:before="240"/>
      </w:pPr>
      <w:r>
        <w:rPr>
          <w:rFonts w:ascii="Calibri" w:cs="Calibri" w:eastAsia="Calibri" w:hAnsi="Calibri"/>
          <w:b/>
          <w:bCs/>
          <w:color w:val="1F3864"/>
          <w:sz w:val="28"/>
          <w:szCs w:val="28"/>
        </w:rPr>
        <w:t xml:space="preserve">1. Introduction</w:t>
      </w:r>
    </w:p>
    <w:p>
      <w:pPr>
        <w:spacing w:after="120" w:line="276"/>
      </w:pPr>
      <w:r>
        <w:rPr>
          <w:rFonts w:ascii="Calibri" w:cs="Calibri" w:eastAsia="Calibri" w:hAnsi="Calibri"/>
          <w:b w:val="false"/>
          <w:bCs w:val="false"/>
          <w:i w:val="false"/>
          <w:iCs w:val="false"/>
          <w:sz w:val="22"/>
          <w:szCs w:val="22"/>
        </w:rPr>
        <w:t xml:space="preserve">Online stores hold exactly what attackers want: customer accounts, personal data, and the application logic that controls money and access. Yet web applications remain the most frequently breached layer of modern systems, and the same handful of flaws — injection, broken access control, and cross-site scripting — appear in breach after breach. This project asks a practical question: how do these classic web-store vulnerabilities actually work, how much damage can they do, and do standard defenses truly stop them?</w:t>
      </w:r>
    </w:p>
    <w:p>
      <w:pPr>
        <w:spacing w:after="120" w:line="276"/>
      </w:pPr>
      <w:r>
        <w:rPr>
          <w:rFonts w:ascii="Calibri" w:cs="Calibri" w:eastAsia="Calibri" w:hAnsi="Calibri"/>
          <w:b w:val="false"/>
          <w:bCs w:val="false"/>
          <w:i w:val="false"/>
          <w:iCs w:val="false"/>
          <w:sz w:val="22"/>
          <w:szCs w:val="22"/>
        </w:rPr>
        <w:t xml:space="preserve">To answer this safely, our team (the CyberQueens) will use OWASP Juice Shop, a deliberately vulnerable online store maintained by the Open Web Application Security Project, run entirely in a local lab. We will investigate three vulnerabilities — SQL injection, broken access control, and cross-site scripting (XSS) — and for each one implement and verify a defense in a small companion application.</w:t>
      </w:r>
    </w:p>
    <w:p>
      <w:pPr>
        <w:pStyle w:val="Heading2"/>
        <w:spacing w:after="80" w:before="160"/>
      </w:pPr>
      <w:r>
        <w:rPr>
          <w:rFonts w:ascii="Calibri" w:cs="Calibri" w:eastAsia="Calibri" w:hAnsi="Calibri"/>
          <w:b/>
          <w:bCs/>
          <w:color w:val="2E5496"/>
          <w:sz w:val="24"/>
          <w:szCs w:val="24"/>
        </w:rPr>
        <w:t xml:space="preserve">Why should we care?</w:t>
      </w:r>
    </w:p>
    <w:p>
      <w:pPr>
        <w:spacing w:after="120" w:line="276"/>
      </w:pPr>
      <w:r>
        <w:rPr>
          <w:rFonts w:ascii="Calibri" w:cs="Calibri" w:eastAsia="Calibri" w:hAnsi="Calibri"/>
          <w:b w:val="false"/>
          <w:bCs w:val="false"/>
          <w:i w:val="false"/>
          <w:iCs w:val="false"/>
          <w:sz w:val="22"/>
          <w:szCs w:val="22"/>
        </w:rPr>
        <w:t xml:space="preserve">These three flaws sit at the top of the OWASP Top 10 and are directly responsible for stolen credentials, exposed customer records, and account takeover in real e-commerce breaches. Anyone who shops, builds, or defends a web application benefits from understanding them. For us as future security professionals, reproducing the attacks and then proving a fix is the difference between knowing the vocabulary and being able to secure a real system.</w:t>
      </w:r>
    </w:p>
    <w:p>
      <w:pPr>
        <w:spacing w:after="120" w:line="276"/>
      </w:pPr>
      <w:r>
        <w:rPr>
          <w:rFonts w:ascii="Calibri" w:cs="Calibri" w:eastAsia="Calibri" w:hAnsi="Calibri"/>
          <w:b/>
          <w:bCs/>
          <w:sz w:val="22"/>
          <w:szCs w:val="22"/>
        </w:rPr>
        <w:t xml:space="preserve">Goal / expected results: </w:t>
      </w:r>
      <w:r>
        <w:rPr>
          <w:rFonts w:ascii="Calibri" w:cs="Calibri" w:eastAsia="Calibri" w:hAnsi="Calibri"/>
          <w:sz w:val="22"/>
          <w:szCs w:val="22"/>
        </w:rPr>
        <w:t xml:space="preserve">demonstrate all three vulnerabilities with documented evidence, explain their root causes, implement a defense for each in a companion app, and re-run the same tests to show — with before/after metrics — that the defenses work without breaking legitimate functionality.</w:t>
      </w:r>
    </w:p>
    <w:p>
      <w:pPr>
        <w:pStyle w:val="Heading1"/>
        <w:spacing w:after="120" w:before="240"/>
      </w:pPr>
      <w:r>
        <w:rPr>
          <w:rFonts w:ascii="Calibri" w:cs="Calibri" w:eastAsia="Calibri" w:hAnsi="Calibri"/>
          <w:b/>
          <w:bCs/>
          <w:color w:val="1F3864"/>
          <w:sz w:val="28"/>
          <w:szCs w:val="28"/>
        </w:rPr>
        <w:t xml:space="preserve">2. Background</w:t>
      </w:r>
    </w:p>
    <w:p>
      <w:pPr>
        <w:spacing w:after="120" w:line="276"/>
      </w:pPr>
      <w:r>
        <w:rPr>
          <w:rFonts w:ascii="Calibri" w:cs="Calibri" w:eastAsia="Calibri" w:hAnsi="Calibri"/>
          <w:b w:val="false"/>
          <w:bCs w:val="false"/>
          <w:i w:val="false"/>
          <w:iCs w:val="false"/>
          <w:sz w:val="22"/>
          <w:szCs w:val="22"/>
        </w:rPr>
        <w:t xml:space="preserve">Web application security has been studied extensively. Stuttard and Pinto (2011), in The Web Application Hacker's Handbook, provide the foundational methodology for identifying and exploiting input-handling flaws such as SQL injection and XSS, and remain a standard reference for how these attacks are carried out and mitigated. The OWASP Foundation (2021) codifies the most critical risks in the OWASP Top 10, which ranks broken access control, injection, and cross-site scripting among the leading threats to web applications and defines the control categories we will test against.</w:t>
      </w:r>
    </w:p>
    <w:p>
      <w:pPr>
        <w:spacing w:after="120" w:line="276"/>
      </w:pPr>
      <w:r>
        <w:rPr>
          <w:rFonts w:ascii="Calibri" w:cs="Calibri" w:eastAsia="Calibri" w:hAnsi="Calibri"/>
          <w:b w:val="false"/>
          <w:bCs w:val="false"/>
          <w:i w:val="false"/>
          <w:iCs w:val="false"/>
          <w:sz w:val="22"/>
          <w:szCs w:val="22"/>
        </w:rPr>
        <w:t xml:space="preserve">OWASP Juice Shop itself was created as a modern, intentionally insecure application for exactly this kind of training. Kimminich (2024), the project lead, documents its vulnerabilities and challenges in Pwning OWASP Juice Shop, which guides learners through reproducing each flaw hands-on. For the defensive side, Folini and Ristić (2017) describe how input filtering and secure configuration — principles we apply in our companion app — reduce exposure to these same attacks. Together these sources establish both what has been done (the attacks are well understood) and the gap our project fills: a controlled, measured before/after demonstration that connects each attack to a working defense.</w:t>
      </w:r>
    </w:p>
    <w:p>
      <w:pPr>
        <w:pStyle w:val="Heading1"/>
        <w:spacing w:after="120" w:before="240"/>
      </w:pPr>
      <w:r>
        <w:rPr>
          <w:rFonts w:ascii="Calibri" w:cs="Calibri" w:eastAsia="Calibri" w:hAnsi="Calibri"/>
          <w:b/>
          <w:bCs/>
          <w:color w:val="1F3864"/>
          <w:sz w:val="28"/>
          <w:szCs w:val="28"/>
        </w:rPr>
        <w:t xml:space="preserve">3. Lab Design</w:t>
      </w:r>
    </w:p>
    <w:p>
      <w:pPr>
        <w:spacing w:after="120" w:line="276"/>
      </w:pPr>
      <w:r>
        <w:rPr>
          <w:rFonts w:ascii="Calibri" w:cs="Calibri" w:eastAsia="Calibri" w:hAnsi="Calibri"/>
          <w:b w:val="false"/>
          <w:bCs w:val="false"/>
          <w:i w:val="false"/>
          <w:iCs w:val="false"/>
          <w:sz w:val="22"/>
          <w:szCs w:val="22"/>
        </w:rPr>
        <w:t xml:space="preserve">The hands-on investigation runs OWASP Juice Shop inside an isolated Docker container on a local laptop — an offline testbed so that no live or third-party system is ever attacked. We will complete five real Juice Shop Score-Board challenges (star ratings shown) grouped into three vulnerability labs: Broken Access Control, SQL Injection, and Cross-Site Scripting. Each lab follows the same scientific loop: (1) establish normal behavior, (2) execute the challenge against the vulnerable target and capture evidence (including the Score Board marking it solved), (3) implement a specific defense in a small companion application, and (4) repeat the identical test to prove the defense works while legitimate functionality still succeeds. This before/after design is what lets us measure the effectiveness of each defense rather than merely describing it.</w:t>
      </w:r>
    </w:p>
    <w:p>
      <w:pPr>
        <w:pStyle w:val="Heading2"/>
        <w:spacing w:after="80" w:before="160"/>
      </w:pPr>
      <w:r>
        <w:rPr>
          <w:rFonts w:ascii="Calibri" w:cs="Calibri" w:eastAsia="Calibri" w:hAnsi="Calibri"/>
          <w:b/>
          <w:bCs/>
          <w:color w:val="2E5496"/>
          <w:sz w:val="24"/>
          <w:szCs w:val="24"/>
        </w:rPr>
        <w:t xml:space="preserve">Hardware &amp; Software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Component</w:t>
            </w:r>
          </w:p>
        </w:tc>
        <w:tc>
          <w:tcPr>
            <w:tcW w:type="dxa" w:w="676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Tool / Specification</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Host machine</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Laptop, 8 GB+ RAM, virtualization enabled (one per team sufficient for demo)</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Containerization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Docker Desktop (runs the isolated, offline lab)</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Target application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OWASP Juice Shop (bkimminich/juice-shop image) – deliberately vulnerable store</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Interception proxy</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OWASP ZAP or Burp Suite Community Edition</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Database inspection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SQLite browser (Juice Shop uses SQLite) for verifying injection impact</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Companion app</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Node.js + Express + SQLite (vulnerable build and hardened build)</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Browser</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Firefox / Chrome with developer tools</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Evidence capture</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Screenshots, screen recording (OBS), spreadsheet for metrics</w:t>
            </w:r>
          </w:p>
        </w:tc>
      </w:tr>
    </w:tbl>
    <w:p>
      <w:pPr>
        <w:spacing w:after="60"/>
      </w:pPr>
    </w:p>
    <w:p>
      <w:pPr>
        <w:pStyle w:val="Heading2"/>
        <w:spacing w:after="80" w:before="160"/>
      </w:pPr>
      <w:r>
        <w:rPr>
          <w:rFonts w:ascii="Calibri" w:cs="Calibri" w:eastAsia="Calibri" w:hAnsi="Calibri"/>
          <w:b/>
          <w:bCs/>
          <w:color w:val="2E5496"/>
          <w:sz w:val="24"/>
          <w:szCs w:val="24"/>
        </w:rPr>
        <w:t xml:space="preserve">Lab 1 – Broken Access Control</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missing authorization checks let one user reach another user's data, an admin-only area, or a restricted file?</w:t>
      </w:r>
    </w:p>
    <w:p>
      <w:pPr>
        <w:spacing w:after="120" w:line="276"/>
      </w:pPr>
      <w:r>
        <w:rPr>
          <w:rFonts w:ascii="Calibri" w:cs="Calibri" w:eastAsia="Calibri" w:hAnsi="Calibri"/>
          <w:b/>
          <w:bCs/>
          <w:sz w:val="22"/>
          <w:szCs w:val="22"/>
        </w:rPr>
        <w:t xml:space="preserve">Challenge: View Basket (Basket Access)  </w:t>
      </w:r>
      <w:r>
        <w:rPr>
          <w:rFonts w:ascii="Calibri" w:cs="Calibri" w:eastAsia="Calibri" w:hAnsi="Calibri"/>
          <w:color w:val="C55A11"/>
          <w:sz w:val="20"/>
          <w:szCs w:val="20"/>
        </w:rPr>
        <w:t xml:space="preserve">★★ (2-star)</w:t>
      </w:r>
    </w:p>
    <w:p>
      <w:pPr>
        <w:pStyle w:val="ListParagraph"/>
        <w:numPr>
          <w:ilvl w:val="0"/>
          <w:numId w:val="2"/>
        </w:numPr>
        <w:spacing w:after="60" w:line="276"/>
      </w:pPr>
      <w:r>
        <w:rPr>
          <w:rFonts w:ascii="Calibri" w:cs="Calibri" w:eastAsia="Calibri" w:hAnsi="Calibri"/>
          <w:sz w:val="22"/>
          <w:szCs w:val="22"/>
        </w:rPr>
        <w:t xml:space="preserve">Register/log in as two customers, User A and User B, and add items to each basket.</w:t>
      </w:r>
    </w:p>
    <w:p>
      <w:pPr>
        <w:pStyle w:val="ListParagraph"/>
        <w:numPr>
          <w:ilvl w:val="0"/>
          <w:numId w:val="2"/>
        </w:numPr>
        <w:spacing w:after="60" w:line="276"/>
      </w:pPr>
      <w:r>
        <w:rPr>
          <w:rFonts w:ascii="Calibri" w:cs="Calibri" w:eastAsia="Calibri" w:hAnsi="Calibri"/>
          <w:sz w:val="22"/>
          <w:szCs w:val="22"/>
        </w:rPr>
        <w:t xml:space="preserve">As User A, open browser Dev Tools (Network tab) and locate the GET /rest/basket/{id} request; note the numeric basket id tied to the session.</w:t>
      </w:r>
    </w:p>
    <w:p>
      <w:pPr>
        <w:pStyle w:val="ListParagraph"/>
        <w:numPr>
          <w:ilvl w:val="0"/>
          <w:numId w:val="2"/>
        </w:numPr>
        <w:spacing w:after="60" w:line="276"/>
      </w:pPr>
      <w:r>
        <w:rPr>
          <w:rFonts w:ascii="Calibri" w:cs="Calibri" w:eastAsia="Calibri" w:hAnsi="Calibri"/>
          <w:sz w:val="22"/>
          <w:szCs w:val="22"/>
        </w:rPr>
        <w:t xml:space="preserve">Re-issue the request (or edit the id in the URL/session) changing {id} to User B's basket number.</w:t>
      </w:r>
    </w:p>
    <w:p>
      <w:pPr>
        <w:pStyle w:val="ListParagraph"/>
        <w:numPr>
          <w:ilvl w:val="0"/>
          <w:numId w:val="2"/>
        </w:numPr>
        <w:spacing w:after="60" w:line="276"/>
      </w:pPr>
      <w:r>
        <w:rPr>
          <w:rFonts w:ascii="Calibri" w:cs="Calibri" w:eastAsia="Calibri" w:hAnsi="Calibri"/>
          <w:sz w:val="22"/>
          <w:szCs w:val="22"/>
        </w:rPr>
        <w:t xml:space="preserve">Observe User B's basket contents returned to User A — a classic Insecure Direct Object Reference (IDOR).</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server returns a basket by its id without checking that the id belongs to the logged-in user.</w:t>
      </w:r>
    </w:p>
    <w:p>
      <w:pPr>
        <w:spacing w:after="120" w:line="276"/>
      </w:pPr>
      <w:r>
        <w:rPr>
          <w:rFonts w:ascii="Calibri" w:cs="Calibri" w:eastAsia="Calibri" w:hAnsi="Calibri"/>
          <w:b/>
          <w:bCs/>
          <w:sz w:val="22"/>
          <w:szCs w:val="22"/>
        </w:rPr>
        <w:t xml:space="preserve">Challenge: Admin Section  </w:t>
      </w:r>
      <w:r>
        <w:rPr>
          <w:rFonts w:ascii="Calibri" w:cs="Calibri" w:eastAsia="Calibri" w:hAnsi="Calibri"/>
          <w:color w:val="C55A11"/>
          <w:sz w:val="20"/>
          <w:szCs w:val="20"/>
        </w:rPr>
        <w:t xml:space="preserve">★★ (2-star)</w:t>
      </w:r>
    </w:p>
    <w:p>
      <w:pPr>
        <w:pStyle w:val="ListParagraph"/>
        <w:numPr>
          <w:ilvl w:val="0"/>
          <w:numId w:val="3"/>
        </w:numPr>
        <w:spacing w:after="60" w:line="276"/>
      </w:pPr>
      <w:r>
        <w:rPr>
          <w:rFonts w:ascii="Calibri" w:cs="Calibri" w:eastAsia="Calibri" w:hAnsi="Calibri"/>
          <w:sz w:val="22"/>
          <w:szCs w:val="22"/>
        </w:rPr>
        <w:t xml:space="preserve">Log in as an ordinary (non-admin) customer.</w:t>
      </w:r>
    </w:p>
    <w:p>
      <w:pPr>
        <w:pStyle w:val="ListParagraph"/>
        <w:numPr>
          <w:ilvl w:val="0"/>
          <w:numId w:val="3"/>
        </w:numPr>
        <w:spacing w:after="60" w:line="276"/>
      </w:pPr>
      <w:r>
        <w:rPr>
          <w:rFonts w:ascii="Calibri" w:cs="Calibri" w:eastAsia="Calibri" w:hAnsi="Calibri"/>
          <w:sz w:val="22"/>
          <w:szCs w:val="22"/>
        </w:rPr>
        <w:t xml:space="preserve">Browse directly to http://localhost:3000/#/administration.</w:t>
      </w:r>
    </w:p>
    <w:p>
      <w:pPr>
        <w:pStyle w:val="ListParagraph"/>
        <w:numPr>
          <w:ilvl w:val="0"/>
          <w:numId w:val="3"/>
        </w:numPr>
        <w:spacing w:after="60" w:line="276"/>
      </w:pPr>
      <w:r>
        <w:rPr>
          <w:rFonts w:ascii="Calibri" w:cs="Calibri" w:eastAsia="Calibri" w:hAnsi="Calibri"/>
          <w:sz w:val="22"/>
          <w:szCs w:val="22"/>
        </w:rPr>
        <w:t xml:space="preserve">The administration page loads with no authorization block, exposing registered users and feedback.</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admin route enforces no server-side role check; the client simply never shows the link.</w:t>
      </w:r>
    </w:p>
    <w:p>
      <w:pPr>
        <w:spacing w:after="120" w:line="276"/>
      </w:pPr>
      <w:r>
        <w:rPr>
          <w:rFonts w:ascii="Calibri" w:cs="Calibri" w:eastAsia="Calibri" w:hAnsi="Calibri"/>
          <w:b/>
          <w:bCs/>
          <w:sz w:val="22"/>
          <w:szCs w:val="22"/>
        </w:rPr>
        <w:t xml:space="preserve">Challenge: Confidential Document  </w:t>
      </w:r>
      <w:r>
        <w:rPr>
          <w:rFonts w:ascii="Calibri" w:cs="Calibri" w:eastAsia="Calibri" w:hAnsi="Calibri"/>
          <w:color w:val="C55A11"/>
          <w:sz w:val="20"/>
          <w:szCs w:val="20"/>
        </w:rPr>
        <w:t xml:space="preserve">★ (1-star)</w:t>
      </w:r>
    </w:p>
    <w:p>
      <w:pPr>
        <w:pStyle w:val="ListParagraph"/>
        <w:numPr>
          <w:ilvl w:val="0"/>
          <w:numId w:val="4"/>
        </w:numPr>
        <w:spacing w:after="60" w:line="276"/>
      </w:pPr>
      <w:r>
        <w:rPr>
          <w:rFonts w:ascii="Calibri" w:cs="Calibri" w:eastAsia="Calibri" w:hAnsi="Calibri"/>
          <w:sz w:val="22"/>
          <w:szCs w:val="22"/>
        </w:rPr>
        <w:t xml:space="preserve">Open the About Us page and follow its link to the legal/terms document under the /ftp path.</w:t>
      </w:r>
    </w:p>
    <w:p>
      <w:pPr>
        <w:pStyle w:val="ListParagraph"/>
        <w:numPr>
          <w:ilvl w:val="0"/>
          <w:numId w:val="4"/>
        </w:numPr>
        <w:spacing w:after="60" w:line="276"/>
      </w:pPr>
      <w:r>
        <w:rPr>
          <w:rFonts w:ascii="Calibri" w:cs="Calibri" w:eastAsia="Calibri" w:hAnsi="Calibri"/>
          <w:sz w:val="22"/>
          <w:szCs w:val="22"/>
        </w:rPr>
        <w:t xml:space="preserve">Edit the URL to request http://localhost:3000/ftp/legal.md (or another file in /ftp).</w:t>
      </w:r>
    </w:p>
    <w:p>
      <w:pPr>
        <w:pStyle w:val="ListParagraph"/>
        <w:numPr>
          <w:ilvl w:val="0"/>
          <w:numId w:val="4"/>
        </w:numPr>
        <w:spacing w:after="60" w:line="276"/>
      </w:pPr>
      <w:r>
        <w:rPr>
          <w:rFonts w:ascii="Calibri" w:cs="Calibri" w:eastAsia="Calibri" w:hAnsi="Calibri"/>
          <w:sz w:val="22"/>
          <w:szCs w:val="22"/>
        </w:rPr>
        <w:t xml:space="preserve">Retrieve a server document that should not be publicly reachable.</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A static directory is served without access control, exposing files by direct path (path/forced browsing).</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enforce server-side authorization on every request: bind each object (basket, document) to the authenticated session and verify ownership before returning it; gate admin routes behind a role check (middleware), not just a hidden link; and remove directory browsing / require authorization on file paths. Re-run all three attacks to show access is now denied (HTTP 401/403) while the legitimate owner/admin still succeeds.</w:t>
      </w:r>
    </w:p>
    <w:p>
      <w:pPr>
        <w:pStyle w:val="Heading2"/>
        <w:spacing w:after="80" w:before="160"/>
      </w:pPr>
      <w:r>
        <w:rPr>
          <w:rFonts w:ascii="Calibri" w:cs="Calibri" w:eastAsia="Calibri" w:hAnsi="Calibri"/>
          <w:b/>
          <w:bCs/>
          <w:color w:val="2E5496"/>
          <w:sz w:val="24"/>
          <w:szCs w:val="24"/>
        </w:rPr>
        <w:t xml:space="preserve">Lab 2 – SQL Injection</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unsafe handling of login input let an attacker bypass authentication without valid credentials?</w:t>
      </w:r>
    </w:p>
    <w:p>
      <w:pPr>
        <w:spacing w:after="120" w:line="276"/>
      </w:pPr>
      <w:r>
        <w:rPr>
          <w:rFonts w:ascii="Calibri" w:cs="Calibri" w:eastAsia="Calibri" w:hAnsi="Calibri"/>
          <w:b/>
          <w:bCs/>
          <w:sz w:val="22"/>
          <w:szCs w:val="22"/>
        </w:rPr>
        <w:t xml:space="preserve">Challenge: Login Admin  </w:t>
      </w:r>
      <w:r>
        <w:rPr>
          <w:rFonts w:ascii="Calibri" w:cs="Calibri" w:eastAsia="Calibri" w:hAnsi="Calibri"/>
          <w:color w:val="C55A11"/>
          <w:sz w:val="20"/>
          <w:szCs w:val="20"/>
        </w:rPr>
        <w:t xml:space="preserve">★★ (2-star)</w:t>
      </w:r>
    </w:p>
    <w:p>
      <w:pPr>
        <w:pStyle w:val="ListParagraph"/>
        <w:numPr>
          <w:ilvl w:val="0"/>
          <w:numId w:val="5"/>
        </w:numPr>
        <w:spacing w:after="60" w:line="276"/>
      </w:pPr>
      <w:r>
        <w:rPr>
          <w:rFonts w:ascii="Calibri" w:cs="Calibri" w:eastAsia="Calibri" w:hAnsi="Calibri"/>
          <w:sz w:val="22"/>
          <w:szCs w:val="22"/>
        </w:rPr>
        <w:t xml:space="preserve">Open the login form and confirm normal behavior: a wrong password is rejected.</w:t>
      </w:r>
    </w:p>
    <w:p>
      <w:pPr>
        <w:pStyle w:val="ListParagraph"/>
        <w:numPr>
          <w:ilvl w:val="0"/>
          <w:numId w:val="5"/>
        </w:numPr>
        <w:spacing w:after="60" w:line="276"/>
      </w:pPr>
      <w:r>
        <w:rPr>
          <w:rFonts w:ascii="Calibri" w:cs="Calibri" w:eastAsia="Calibri" w:hAnsi="Calibri"/>
          <w:sz w:val="22"/>
          <w:szCs w:val="22"/>
        </w:rPr>
        <w:t xml:space="preserve">In the email field enter  ' OR 1=1--  and type any value as the password.</w:t>
      </w:r>
    </w:p>
    <w:p>
      <w:pPr>
        <w:pStyle w:val="ListParagraph"/>
        <w:numPr>
          <w:ilvl w:val="0"/>
          <w:numId w:val="5"/>
        </w:numPr>
        <w:spacing w:after="60" w:line="276"/>
      </w:pPr>
      <w:r>
        <w:rPr>
          <w:rFonts w:ascii="Calibri" w:cs="Calibri" w:eastAsia="Calibri" w:hAnsi="Calibri"/>
          <w:sz w:val="22"/>
          <w:szCs w:val="22"/>
        </w:rPr>
        <w:t xml:space="preserve">Submit — the application logs you in as the administrator (the first row returned).</w:t>
      </w:r>
    </w:p>
    <w:p>
      <w:pPr>
        <w:pStyle w:val="ListParagraph"/>
        <w:numPr>
          <w:ilvl w:val="0"/>
          <w:numId w:val="5"/>
        </w:numPr>
        <w:spacing w:after="60" w:line="276"/>
      </w:pPr>
      <w:r>
        <w:rPr>
          <w:rFonts w:ascii="Calibri" w:cs="Calibri" w:eastAsia="Calibri" w:hAnsi="Calibri"/>
          <w:sz w:val="22"/>
          <w:szCs w:val="22"/>
        </w:rPr>
        <w:t xml:space="preserve">In Dev Tools, capture the POST /rest/user/login request/response as evidence of the bypass.</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login query concatenates the email string directly into SQL, so  ' OR 1=1--  turns the WHERE clause always-true and comments out the password check.</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rebuild the login query with a parameterized (prepared) statement so user input is treated strictly as data, add input validation, and verify the password with a salted hash. Re-submit  ' OR 1=1--  to show the bypass now fails while valid credentials still log in.</w:t>
      </w:r>
    </w:p>
    <w:p>
      <w:pPr>
        <w:pStyle w:val="Heading2"/>
        <w:spacing w:after="80" w:before="160"/>
      </w:pPr>
      <w:r>
        <w:rPr>
          <w:rFonts w:ascii="Calibri" w:cs="Calibri" w:eastAsia="Calibri" w:hAnsi="Calibri"/>
          <w:b/>
          <w:bCs/>
          <w:color w:val="2E5496"/>
          <w:sz w:val="24"/>
          <w:szCs w:val="24"/>
        </w:rPr>
        <w:t xml:space="preserve">Lab 3 – Cross-Site Scripting (XSS)</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unsanitized input cause the browser to execute an attacker's script?</w:t>
      </w:r>
    </w:p>
    <w:p>
      <w:pPr>
        <w:spacing w:after="120" w:line="276"/>
      </w:pPr>
      <w:r>
        <w:rPr>
          <w:rFonts w:ascii="Calibri" w:cs="Calibri" w:eastAsia="Calibri" w:hAnsi="Calibri"/>
          <w:b/>
          <w:bCs/>
          <w:sz w:val="22"/>
          <w:szCs w:val="22"/>
        </w:rPr>
        <w:t xml:space="preserve">Challenge: DOM XSS  </w:t>
      </w:r>
      <w:r>
        <w:rPr>
          <w:rFonts w:ascii="Calibri" w:cs="Calibri" w:eastAsia="Calibri" w:hAnsi="Calibri"/>
          <w:color w:val="C55A11"/>
          <w:sz w:val="20"/>
          <w:szCs w:val="20"/>
        </w:rPr>
        <w:t xml:space="preserve">★ (1-star)</w:t>
      </w:r>
    </w:p>
    <w:p>
      <w:pPr>
        <w:pStyle w:val="ListParagraph"/>
        <w:numPr>
          <w:ilvl w:val="0"/>
          <w:numId w:val="6"/>
        </w:numPr>
        <w:spacing w:after="60" w:line="276"/>
      </w:pPr>
      <w:r>
        <w:rPr>
          <w:rFonts w:ascii="Calibri" w:cs="Calibri" w:eastAsia="Calibri" w:hAnsi="Calibri"/>
          <w:sz w:val="22"/>
          <w:szCs w:val="22"/>
        </w:rPr>
        <w:t xml:space="preserve">In the product search bar, enter the payload  &lt;iframe src="javascript:alert(`xss`)"&gt;  and submit.</w:t>
      </w:r>
    </w:p>
    <w:p>
      <w:pPr>
        <w:pStyle w:val="ListParagraph"/>
        <w:numPr>
          <w:ilvl w:val="0"/>
          <w:numId w:val="6"/>
        </w:numPr>
        <w:spacing w:after="60" w:line="276"/>
      </w:pPr>
      <w:r>
        <w:rPr>
          <w:rFonts w:ascii="Calibri" w:cs="Calibri" w:eastAsia="Calibri" w:hAnsi="Calibri"/>
          <w:sz w:val="22"/>
          <w:szCs w:val="22"/>
        </w:rPr>
        <w:t xml:space="preserve">The injected markup is written into the page DOM and the script runs — an alert box appears.</w:t>
      </w:r>
    </w:p>
    <w:p>
      <w:pPr>
        <w:pStyle w:val="ListParagraph"/>
        <w:numPr>
          <w:ilvl w:val="0"/>
          <w:numId w:val="6"/>
        </w:numPr>
        <w:spacing w:after="60" w:line="276"/>
      </w:pPr>
      <w:r>
        <w:rPr>
          <w:rFonts w:ascii="Calibri" w:cs="Calibri" w:eastAsia="Calibri" w:hAnsi="Calibri"/>
          <w:sz w:val="22"/>
          <w:szCs w:val="22"/>
        </w:rPr>
        <w:t xml:space="preserve">Record the payload, the search sink where it executed, and a screenshot of the alert as proof of DOM-based XSS.</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search term is inserted into the page DOM without sanitization/encoding, so markup is interpreted as live HTML/JavaScript.</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apply context-aware output encoding, sanitize/escape user input before it reaches the DOM, and set a Content-Security-Policy header. Re-submit the same payload to show it is rendered as inert text rather than executing.</w:t>
      </w:r>
    </w:p>
    <w:p>
      <w:pPr>
        <w:pStyle w:val="Heading2"/>
        <w:spacing w:after="80" w:before="160"/>
      </w:pPr>
      <w:r>
        <w:rPr>
          <w:rFonts w:ascii="Calibri" w:cs="Calibri" w:eastAsia="Calibri" w:hAnsi="Calibri"/>
          <w:b/>
          <w:bCs/>
          <w:color w:val="2E5496"/>
          <w:sz w:val="24"/>
          <w:szCs w:val="24"/>
        </w:rPr>
        <w:t xml:space="preserve">Data Collection &amp; Metrics</w:t>
      </w:r>
    </w:p>
    <w:p>
      <w:pPr>
        <w:spacing w:after="120" w:line="276"/>
      </w:pPr>
      <w:r>
        <w:rPr>
          <w:rFonts w:ascii="Calibri" w:cs="Calibri" w:eastAsia="Calibri" w:hAnsi="Calibri"/>
          <w:b w:val="false"/>
          <w:bCs w:val="false"/>
          <w:i w:val="false"/>
          <w:iCs w:val="false"/>
          <w:sz w:val="22"/>
          <w:szCs w:val="22"/>
        </w:rPr>
        <w:t xml:space="preserve">For every lab we record the payload used, the application's response, and a screenshot/recording as evidence. We quantify defense effectiveness with a simple scorecard across the two builds: number of attack attempts that succeed, number that are blocked, and number of legitimate actions that still work. Comparing the vulnerable build to the hardened build turns each demonstration into a measurable before-and-after result that we chart in the final report.</w:t>
      </w:r>
    </w:p>
    <w:p>
      <w:r>
        <w:br w:type="page"/>
      </w:r>
    </w:p>
    <w:p>
      <w:pPr>
        <w:pStyle w:val="Heading1"/>
        <w:spacing w:after="120" w:before="240"/>
      </w:pPr>
      <w:r>
        <w:rPr>
          <w:rFonts w:ascii="Calibri" w:cs="Calibri" w:eastAsia="Calibri" w:hAnsi="Calibri"/>
          <w:b/>
          <w:bCs/>
          <w:color w:val="1F3864"/>
          <w:sz w:val="28"/>
          <w:szCs w:val="28"/>
        </w:rPr>
        <w:t xml:space="preserve">4. Project Timeline</w:t>
      </w:r>
    </w:p>
    <w:p>
      <w:pPr>
        <w:spacing w:after="120" w:line="276"/>
      </w:pPr>
      <w:r>
        <w:rPr>
          <w:rFonts w:ascii="Calibri" w:cs="Calibri" w:eastAsia="Calibri" w:hAnsi="Calibri"/>
          <w:b w:val="false"/>
          <w:bCs w:val="false"/>
          <w:i w:val="false"/>
          <w:iCs w:val="false"/>
          <w:sz w:val="22"/>
          <w:szCs w:val="22"/>
        </w:rPr>
        <w:t xml:space="preserve">The Gantt chart below covers 10/21/2026 through 12/09/2026. Shaded cells indicate the weeks each task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720"/>
        <w:gridCol w:w="720"/>
        <w:gridCol w:w="720"/>
        <w:gridCol w:w="720"/>
        <w:gridCol w:w="720"/>
        <w:gridCol w:w="720"/>
        <w:gridCol w:w="720"/>
      </w:tblGrid>
      <w:tr>
        <w:trPr>
          <w:tblHeader/>
        </w:trPr>
        <w:tc>
          <w:tcPr>
            <w:tcW w:type="dxa" w:w="36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Task</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Oct 21</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Oct 28</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4</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11</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18</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25</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Dec 2</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Dec 9</w:t>
            </w: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Environment setup (Docker, Juice Shop, Dev Tools/ZAP)</w:t>
            </w: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Find Score Board &amp; scope target challenges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1 – Access Control (Basket, Admin, Confidential Doc)</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2 – SQL Injection (Login Admin)</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3 – DOM XSS (search bar payload)</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Build companion app (vulnerable vs. hardened)</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Apply &amp; re-test defenses; collect metrics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Analyze results, charts &amp; screenshots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Draft final report (20 pp.)</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Build slides &amp; rehearse demo</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Final report + presentation (DUE 12/09)</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r>
    </w:tbl>
    <w:p>
      <w:pPr>
        <w:pStyle w:val="Heading1"/>
        <w:spacing w:after="120" w:before="240"/>
      </w:pPr>
      <w:r>
        <w:rPr>
          <w:rFonts w:ascii="Calibri" w:cs="Calibri" w:eastAsia="Calibri" w:hAnsi="Calibri"/>
          <w:b/>
          <w:bCs/>
          <w:color w:val="1F3864"/>
          <w:sz w:val="28"/>
          <w:szCs w:val="28"/>
        </w:rPr>
        <w:t xml:space="preserve">5. References</w:t>
      </w:r>
    </w:p>
    <w:p>
      <w:pPr>
        <w:spacing w:after="120" w:line="276"/>
      </w:pPr>
      <w:r>
        <w:rPr>
          <w:rFonts w:ascii="Calibri" w:cs="Calibri" w:eastAsia="Calibri" w:hAnsi="Calibri"/>
          <w:b w:val="false"/>
          <w:bCs w:val="false"/>
          <w:i/>
          <w:iCs/>
          <w:sz w:val="22"/>
          <w:szCs w:val="22"/>
        </w:rPr>
        <w:t xml:space="preserve">(APA style — at least three book/journal sources; web links are not used as standalone references.)</w:t>
      </w:r>
    </w:p>
    <w:p>
      <w:pPr>
        <w:pStyle w:val="ListParagraph"/>
        <w:numPr>
          <w:ilvl w:val="0"/>
          <w:numId w:val="7"/>
        </w:numPr>
        <w:spacing w:after="100" w:line="276"/>
      </w:pPr>
      <w:r>
        <w:rPr>
          <w:rFonts w:ascii="Calibri" w:cs="Calibri" w:eastAsia="Calibri" w:hAnsi="Calibri"/>
          <w:sz w:val="22"/>
          <w:szCs w:val="22"/>
        </w:rPr>
        <w:t xml:space="preserve">Folini, C., &amp; Ristić, I. (2017). ModSecurity handbook (2nd ed.). Feisty Duck.</w:t>
      </w:r>
    </w:p>
    <w:p>
      <w:pPr>
        <w:pStyle w:val="ListParagraph"/>
        <w:numPr>
          <w:ilvl w:val="0"/>
          <w:numId w:val="7"/>
        </w:numPr>
        <w:spacing w:after="100" w:line="276"/>
      </w:pPr>
      <w:r>
        <w:rPr>
          <w:rFonts w:ascii="Calibri" w:cs="Calibri" w:eastAsia="Calibri" w:hAnsi="Calibri"/>
          <w:sz w:val="22"/>
          <w:szCs w:val="22"/>
        </w:rPr>
        <w:t xml:space="preserve">Kimminich, B. (2024). Pwning OWASP Juice Shop: The companion guide to the OWASP Juice Shop application. Leanpub.</w:t>
      </w:r>
    </w:p>
    <w:p>
      <w:pPr>
        <w:pStyle w:val="ListParagraph"/>
        <w:numPr>
          <w:ilvl w:val="0"/>
          <w:numId w:val="7"/>
        </w:numPr>
        <w:spacing w:after="100" w:line="276"/>
      </w:pPr>
      <w:r>
        <w:rPr>
          <w:rFonts w:ascii="Calibri" w:cs="Calibri" w:eastAsia="Calibri" w:hAnsi="Calibri"/>
          <w:sz w:val="22"/>
          <w:szCs w:val="22"/>
        </w:rPr>
        <w:t xml:space="preserve">OWASP Foundation. (2021). OWASP Top 10: The ten most critical web application security risks (2021 ed.). OWASP Foundation.</w:t>
      </w:r>
    </w:p>
    <w:p>
      <w:pPr>
        <w:pStyle w:val="ListParagraph"/>
        <w:numPr>
          <w:ilvl w:val="0"/>
          <w:numId w:val="7"/>
        </w:numPr>
        <w:spacing w:after="100" w:line="276"/>
      </w:pPr>
      <w:r>
        <w:rPr>
          <w:rFonts w:ascii="Calibri" w:cs="Calibri" w:eastAsia="Calibri" w:hAnsi="Calibri"/>
          <w:sz w:val="22"/>
          <w:szCs w:val="22"/>
        </w:rPr>
        <w:t xml:space="preserve">Stuttard, D., &amp; Pinto, M. (2011). The web application hacker's handbook: Finding and exploiting security flaws (2nd ed.).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Juice Shop Security Lab – Proposal</dc:title>
  <dc:creator>CyberQueens</dc:creator>
  <cp:lastModifiedBy>Un-named</cp:lastModifiedBy>
  <cp:revision>1</cp:revision>
  <dcterms:created xsi:type="dcterms:W3CDTF">2026-10-14T19:19:22.126Z</dcterms:created>
  <dcterms:modified xsi:type="dcterms:W3CDTF">2026-10-14T19:19:22.126Z</dcterms:modified>
</cp:coreProperties>
</file>

<file path=docProps/custom.xml><?xml version="1.0" encoding="utf-8"?>
<Properties xmlns="http://schemas.openxmlformats.org/officeDocument/2006/custom-properties" xmlns:vt="http://schemas.openxmlformats.org/officeDocument/2006/docPropsVTypes"/>
</file>