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5. OOS Forecasting Performance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947.68212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30.78445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23.06189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-0.2357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3.70269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-2.6910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+19.91\%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790.35851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28.11332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16.83860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3.50586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785.88237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28.03359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16.90163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3.51932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790.26054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28.11157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16.71085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758.47825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27.54048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15.45276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\textbf{3.47468}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\textbf{-2.6010}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-4.03\%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1123.15221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33.51346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25.79388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3.77550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-2.7161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+42.11\%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772.91098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27.80128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17.77215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3.54068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889.90498 ± 13.08647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29.83128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\textbf{11.88073 ± 0.10521}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-0.1603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9.70676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-3.4317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+12.60\%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754.39228 ± 2.61510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27.46620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15.43925 ± 0.28235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3.49001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761.62680 ± 3.01359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27.59759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15.80786 ± 0.20001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3.50842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-3.64\%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770.35793 ± 1.85593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27.75532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15.65017 ± 0.24207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3.52923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765.84734 ± 23.71557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27.67395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14.34882 ± 1.08960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3.51582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-2.6118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-3.10\%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754.40104 ± 3.41756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27.46636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13.89519 ± 0.62555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3.48784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-2.6054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-4.55\%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\textbf{747.00548 ± 4.13197}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\textbf{27.33140}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15.96474 ± 0.42285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\textbf{0.0260}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3.48206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-2.6087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-5.49\%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1774.46674 ± 0.10473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42.12442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21.61385 ± 0.00059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-1.3137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3.77775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-2.6978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+124.51\%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852.79585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29.20267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20.50793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3.65191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-2.6712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+7.90\%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316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