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9. Diebold–Mariano Tests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('BTC-USD',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('ETH-USD',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('DJIA',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('SP500',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('GOLD', 'TOST p')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'DM')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'p(Holm)')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('OIL', 'TOST p')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13.696***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5.359***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-0.111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0.387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1.418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0.841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1.716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0.641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-1.585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0.606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2.381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-1.635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-0.642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0.646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0.840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1.517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0.517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0.906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-5.138***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0.051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-1.368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-2.560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0.136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10.554***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4.205***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8.738***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7.603***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2.587*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0.518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0.515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0.861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1.139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-1.038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-0.432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0.621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-2.401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-2.175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0.958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-3.468***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-0.227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0.027\textsuperscript{eq}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-0.838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0.898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0.752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-0.548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0.671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-2.156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0.961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-3.363***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-1.225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0.882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0.851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-0.391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0.612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-2.254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-2.300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0.969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-2.770**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0.034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0.922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0.861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0.077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-1.923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-0.927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0.792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-2.214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-1.128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0.763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5.189***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2.792*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0.058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0.292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-1.943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0.953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-1.210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-2.083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0.145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0.976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-2.171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0.207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0.960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-1.065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0.861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0.084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1.105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-3.190**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-1.696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0.868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-5.092***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0.316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0.007\textsuperscript{eq}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-2.244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0.248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0.978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-1.767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0.772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0.942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6.153***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5.446***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2.376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0.193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2.442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0.175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0.989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-0.287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0.861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0.451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4.987***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-1.739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0.574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0.937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-1.081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0.808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-1.450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0.588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0.555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0.599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0.260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-2.976**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0.035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-2.872*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0.057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-4.567***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0.740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0.115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1.000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0.100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-3.097**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0.025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0.997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-2.283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0.247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0.969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455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Diebold–Mariano test: LSTM-SSE-t-Student vs. each rival model. Loss function: QLIKE. HAC SE (Newey–West, bandwidth ⌊4(T/100)^{2/9}⌋). p(Holm): p-value after Holm–Bonferroni FWER correction per market. Positive DM stat: rival has higher loss → proposed wins. Significance: *** p&lt;0.01, ** p&lt;0.05, * p&lt;0.10 (after Holm). TOST p (Section 9.4): two one-sided-tests p-value for equivalence of QLIKE loss within margin delta = tost.delta\_pct × GARCH(1,1)'s own mean QLIKE (config, default 2%%), HAC SE. TOST p &lt; 0.05 (marked \textsuperscript{eq}) is a POSITIVE claim of equivalence -- the opposite reading from a DM p-value.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