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9. OOS Forecasting Performance — OIL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868.56747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29.47147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11.67639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3.37404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-2.4389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+14.80\%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\textbf{756.57655}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\textbf{27.50594}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11.18035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\textbf{0.0756}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2.95819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-2.3686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759.73107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27.56322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10.75214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0.0718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2.99178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-2.3726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+0.42\%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801.57229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28.31205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11.49555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0.0207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3.11456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-2.3946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+5.95\%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770.20491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27.75257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12.15618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\textbf{2.95345}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\textbf{-2.3683}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+1.80\%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771.80195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27.78132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11.50295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2.97175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-2.3705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797.31130 ± 2.85378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28.23670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\textbf{9.84129 ± 0.10741}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0.0259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3.27636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-2.4362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+5.38\%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1078.79534 ± 0.03559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32.84502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12.90828 ± 0.00032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-0.3180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3.72886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-2.4769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+42.59\%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820.46688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28.64379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11.96965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3.34013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-2.4645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+8.44\%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