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4. OOS Forecasting Performance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818.89242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28.61630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24.75100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-2.7991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3.45952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+280.41\%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215.26829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14.67202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6.47578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2.49608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243.67336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8.62748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2.63797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-2.1697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+13.20\%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216.62581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14.71821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6.27771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2.50597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213.12243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14.59871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6.23551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\textbf{2.47969}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\textbf{-2.1143}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554.97635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23.55794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15.13029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3.01790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+157.81\%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225.18016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15.00600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8.82689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2.72945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211.71027 ± 9.42455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\textbf{4.95624 ± 1.38496}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2.57342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206.14789 ± 2.26414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14.35785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6.30726 ± 0.08167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2.51405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201.13178 ± 1.06856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14.18209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6.07584 ± 0.07151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0.0669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2.49542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211.84175 ± 3.01144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14.55478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6.90861 ± 0.22621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2.58664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214.19608 ± 2.78736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6.24727 ± 0.52342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2.55319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206.36639 ± 1.99887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14.36546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6.58889 ± 0.19324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-4.14\%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\textbf{201.06353 ± 0.06958}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\textbf{14.17969}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7.62090 ± 0.01003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\textbf{0.0672}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2.63990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-2.1689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209.07350 ± 0.05043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14.45937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6.78790 ± 0.00501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0.0300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2.55145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-2.88\%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295.02741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17.17636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12.14717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-0.3687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-2.2963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431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