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6. OOS Forecasting Performance — DJIA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1.52674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1.23561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0.91270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-0.4999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0.61887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+38.55\%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1.10194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1.04973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0.71119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-0.0826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0.54932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1.10436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1.05089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0.72305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-0.0850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0.56111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+0.22\%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1.03542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1.01755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0.66871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0.50494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\textbf{-1.1595}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-6.04\%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1.09695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1.04735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0.68225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-0.0777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0.56333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2.24243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1.49747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1.02717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-1.2030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0.78989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-1.2639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+103.50\%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1.06454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0.74960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0.54099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+2.84\%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1.03761 ± 0.04414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1.01863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\textbf{0.65196 ± 0.08646}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0.53084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-5.84\%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1.05135 ± 0.00741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1.02536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0.67560 ± 0.01637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0.51616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1.07541 ± 0.02041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1.03702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0.66321 ± 0.02213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0.54026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1.11010 ± 0.08941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1.05361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0.78868 ± 0.11222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-0.0906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0.56198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+0.74\%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\textbf{1.01300 ± 0.09810}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\textbf{1.00648}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0.69379 ± 0.14274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\textbf{0.0048}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\textbf{0.50178}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-8.07\%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1.03009 ± 0.02067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1.01494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0.68357 ± 0.06073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0.50716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-6.52\%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1.09661 ± 0.00022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1.04719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0.72612 ± 0.00010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-0.0773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0.53190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1.07023 ± 0.00025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1.03452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0.70923 ± 0.00012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0.52730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-2.88\%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1.51004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1.22884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1.07183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-0.4835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0.73318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-1.2249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+37.03\%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