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7. OOS Forecasting Performance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2.00740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1.41683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1.01764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-0.5981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0.67303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-1.2020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+51.30\%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1.32676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1.15185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0.70795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0.58989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1.33180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1.15404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0.72673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0.59146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+0.38\%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\textbf{1.27924}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\textbf{1.13104}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0.69498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\textbf{-0.0184}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0.53541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\textbf{-1.1381}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-3.58\%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1.30434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1.14208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\textbf{0.68017}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0.57223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-1.69\%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2.61587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1.61737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1.11212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-1.0825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0.82481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-1.2662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+97.16\%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1.40238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1.18422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0.76469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0.55637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+5.70\%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1.28378 ± 0.06776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0.69864 ± 0.11872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-0.0220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0.57219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-3.24\%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1.29499 ± 0.01503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1.13798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0.71143 ± 0.01816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\textbf{0.52728}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1.29714 ± 0.04492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1.13892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0.76259 ± 0.04402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0.53942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1.39327 ± 0.09587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1.18037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0.86092 ± 0.09220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-0.1092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0.59838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1.32602 ± 0.15224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1.15153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0.80779 ± 0.19006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0.57019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-1.1676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1.34206 ± 0.25675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1.15847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0.81310 ± 0.23335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0.56775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-1.1635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+1.15\%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1.39472 ± 0.00032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1.18098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0.79473 ± 0.00015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-0.1103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0.57923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-1.1710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+5.12\%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1.32380 ± 0.00044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1.15056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0.74478 ± 0.00019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-0.0539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0.53301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-1.1548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-0.22\%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1.78570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1.33630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1.13381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-0.4216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0.75874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-1.2312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+34.59\%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