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9. OOS Forecasting Performance — OIL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MAE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QLIKE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LL_t_OOS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Delta_MSE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MCS_90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A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868.56747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29.47147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11.67639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-0.0612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3.37404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-2.4389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+14.80\%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\textbf{756.57655}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\textbf{27.50594}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11.18035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\textbf{0.0756}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2.95819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-2.3686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759.73107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27.56322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10.75214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0.0718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2.99178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-2.3726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+0.42\%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801.57229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28.31205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11.49555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0.0207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3.11456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-2.3946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+5.95\%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770.20491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27.75257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12.15618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0.0590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\textbf{2.95345}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\textbf{-2.3683}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+1.80\%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858.82026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29.30563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12.61123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-0.0493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3.53540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-2.5129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+13.51\%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771.80195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27.78132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11.50295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0.0570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2.97175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-2.3705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+2.01\%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B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5037.42774 ± 113921.23438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70.97484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15.52445 ± 12.90584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-5.1546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7.54926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-3.0604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+565.82\%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793.13293 ± 6.31644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28.16262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10.08631 ± 0.14964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0.0310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3.16516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-2.4185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+4.83\%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810.86952 ± 13.49236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28.47577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9.85797 ± 0.13304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3.26971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-2.4401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+7.18\%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815.29627 ± 20.89309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28.55339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\textbf{9.84355 ± 0.20781}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0.0039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3.32214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-2.4446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+7.76\%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804.18119 ± 593.96669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28.35809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9.94148 ± 2.44964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0.0175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3.31415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-2.4516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+6.29\%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775.39299 ± 24.89248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27.84588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10.18887 ± 0.53373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0.0527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3.14704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-2.4178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+2.49\%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C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849.11407 ± 0.23401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29.13956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10.42606 ± 0.00597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-0.0374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3.60566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-2.4655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+12.23\%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GARCH-LSTM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788.09229 ± 0.31361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28.07298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10.24780 ± 0.00855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0.0371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3.14789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-2.4082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+4.17\%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D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820.46688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28.64379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11.96965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-0.0024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3.34013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-2.4645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+8.44\%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OOS window: 279 observations. Returns in 100×log-ret (pp); proxy ε²_t = centred squared return. QLIKE = T⁻¹Σ[lnσ̂²_t + ε²_t/σ̂²_t]. LL_t(OOS): per-obs avg Student-t log-likelihood evaluated OOS (all models). Δ%%MSE relative to GARCH(1,1); negative = improvement. MCS 90%% based on block-bootstrap QLIKE (B=10 000, block=20). Panel B: mean ± s.d. over S=10 seeds. Panel D: fixed at the training-split unconditional variance -- the minimum bar every other model should beat. DEGENERATE (src.eval.degeneracy): temporal coefficient of variation of the OOS σ̂²_t path &lt; 5%%, or MSE no better than Panel D's constant forecast. Standard errors Bollerslev–Wooldridge;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