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4. OOS Forecasting Performance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818.89242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28.61630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24.75100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-2.7991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3.45952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+280.41\%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215.26829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14.67202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6.47578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2.49608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243.67336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8.62748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2.63797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-2.1697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+13.20\%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216.62581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14.71821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6.27771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2.50597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\textbf{213.12243}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\textbf{14.59871}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\textbf{6.23551}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\textbf{0.0113}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\textbf{2.47969}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\textbf{-2.1143}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225.18016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15.00600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8.82689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2.72945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219.95314 ± 5.76762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14.83082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6.86492 ± 0.52048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2.63678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-2.1520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+2.18\%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295.02741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17.17636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12.14717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-0.3687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-2.2963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431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