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5. OOS Forecasting Performance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947.68212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30.78445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23.06189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-0.2357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3.70269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-2.6910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+19.91\%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790.35851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28.11332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16.83860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3.50586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785.88237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28.03359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16.90163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-0.0247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3.51932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790.26054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28.11157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16.71085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3.50849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\textbf{758.47825}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\textbf{27.54048}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\textbf{15.45276}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\textbf{0.0110}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\textbf{3.47468}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\textbf{-2.6010}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-4.03\%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772.91098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27.80128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17.77215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3.54068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774.73053 ± 12.05844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27.83398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15.87011 ± 0.38029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3.54347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852.79585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29.20267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20.50793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3.65191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-2.6712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+7.90\%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316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