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8. OOS Forecasting Performance — GOLD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100.89405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10.04460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2.73544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-0.0408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3.07154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-2.0072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+4.66\%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96.39808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9.81825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3.08041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2.03612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-1.8272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96.57420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9.82722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2.94646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0.0038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2.03828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-1.8250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+0.18\%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\textbf{95.68792}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\textbf{9.78202}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3.02597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\textbf{0.0129}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\textbf{1.95526}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\textbf{-1.8182}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-0.74\%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95.82440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9.78899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2.94993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0.0115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1.99978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-1.8217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-0.60\%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96.98643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9.84817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3.04774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2.05596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-1.8414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+0.61\%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100.75458 ± 0.18948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10.03766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2.73184 ± 0.00688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-0.0393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2.97517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-1.9942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+4.52\%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101.33255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10.06641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\textbf{2.72721}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-0.0453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3.32587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-2.0489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+5.12\%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279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