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OOS Forecasting Performance — OIL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868.56747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29.47147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11.67639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-0.0612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3.37404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-2.4389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+14.80\%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\textbf{756.57655}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\textbf{27.50594}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11.18035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\textbf{0.0756}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2.95819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759.73107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27.56322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10.75214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0.0718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2.99178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+0.42\%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801.57229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28.31205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11.49555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0.0207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3.11456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-2.3946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+5.95\%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770.20491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27.75257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12.15618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\textbf{2.95345}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\textbf{-2.3683}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+1.80\%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771.80195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27.78132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11.50295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0.0570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2.97175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-2.3705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+2.01\%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847.79126 ± 15.42319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29.11686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\textbf{9.88789 ± 0.10520}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-0.0358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3.73831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+12.06\%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820.46688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28.64379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11.96965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3.34013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-2.4645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+8.44\%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279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