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A1. Parameter Estimates — BTC-USD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Parameter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omega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23.2913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0.1600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0.0971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0.1256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0.2803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0.1065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0.2729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0.1159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gamma[1]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-0.0379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0.8935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0.9876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0.9030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phi[1]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0.7185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const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7.6838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0.0855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beta_w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0.0754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beta_m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0.2789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alpha0_1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alpha0_2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P_1_1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P_2_1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2.2725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3.1688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2.6342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3.2015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3.2299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LL_insample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-8799.3683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-8616.4170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-8589.6172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-8613.7130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-8615.9941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-18234.5854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17606.7366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17242.8339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17189.2345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17239.4259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17243.9881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36477.1708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17631.3130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17273.5544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17219.9550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17276.2905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17280.8527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36501.7216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convergence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hess_pd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n_obs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3443.0000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3443.0000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3443.0000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3443.0000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3443.0000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3421.0000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Series: BTC-USD. Returns in 100×log-ret (pp). All parametric models: Student-t innovations. '—' = parameter not defined in this specification. LL_insample: total log-likelihood on training sample. Standard errors: Bollerslev–Wooldridge robust.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