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11a. Risk Backtest Summary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13.643310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18.052641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10.422578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14.278446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-0.9139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6.238282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8.254409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-0.0523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4.765631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6.528693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9.673196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12.799441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-0.7214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7.389676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10.123512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-0.8591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7.681291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10.163778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-0.3736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5.867993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8.038877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-0.3838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6.066842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8.027561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1.4340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4.634662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6.349271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6.294223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8.328429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-0.0535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4.808366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6.587238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6.772427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8.961182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0.5350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5.173682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7.087703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-0.2019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6.113817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8.089719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0.7104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0.4065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4.670548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6.398433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8.123505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10.748910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-0.7043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5.7312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5.8063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6.205815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8.501678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-0.6145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6.862477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9.080335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5.242474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7.181945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6.415151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8.488439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4.900747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6.713795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9.775912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12.935352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-0.2633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3.9511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7.468144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10.231009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-0.4684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5.5292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6.0054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4.938237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6.534207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1.4488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0.3061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7.5418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3.772483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5.168126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6.356779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8.411203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4.856155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6.652706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-0.2837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6.686182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8.847063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-0.0949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0.8037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1.1070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5.107796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6.997443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-0.2567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