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11b. Risk Backtest Summary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13.126830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17.369242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4.0680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4.1257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10.028022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13.737923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9.979484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13.204716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-0.0441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7.623659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10.444058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0.7710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12.148515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16.074748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2.4046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2.5075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0.2854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9.280654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12.714064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-0.4952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10.307385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13.638591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7.874154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10.787224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3.5021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3.8203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9.539709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12.622811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0.3926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7.287700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9.983810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10.265533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13.583212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0.3940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7.842182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10.743423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9.722368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12.864503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-0.1049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7.427240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10.174973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10.193573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13.487996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7.787209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10.668114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0.1798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10.980139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14.528769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-0.1557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1.7646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1.7659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8.388093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11.491297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9.829578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13.006362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4.6286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5.1574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7.509141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10.287173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9.718665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12.859603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7.424411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10.171097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13.581756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17.971193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1.2530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10.375555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14.214027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219.6722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220.0430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2.993785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3.961335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22.8222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224.2113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225.1405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2.287052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3.133154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13.3257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8.967161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11.865225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1.8879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3.2582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5.1461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6.850313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9.384609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8.646631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11.441103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3.9430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6.1585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6.605449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9.049157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0.0580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