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B1730"/>
          <w:sz w:val="40"/>
          <w:szCs w:val="40"/>
        </w:rPr>
        <w:t xml:space="preserve">IMLLS — план доопрацювання для App Store / Google Play</w:t>
      </w:r>
    </w:p>
    <w:p>
      <w:pPr>
        <w:spacing w:after="80"/>
      </w:pPr>
      <w:r>
        <w:rPr>
          <w:i/>
          <w:iCs/>
          <w:color w:val="6B6B6B"/>
          <w:sz w:val="22"/>
          <w:szCs w:val="22"/>
        </w:rPr>
        <w:t xml:space="preserve">Оптимізація витрат на ШІ (за best practices однокурсника) + free/paid тарифи + вихід на мобільні стори</w:t>
      </w:r>
    </w:p>
    <w:p>
      <w:pPr>
        <w:spacing w:after="400"/>
      </w:pPr>
      <w:r>
        <w:rPr>
          <w:color w:val="6B6B6B"/>
          <w:sz w:val="20"/>
          <w:szCs w:val="20"/>
        </w:rPr>
        <w:t xml:space="preserve">Дата: 23 липня 2026</w:t>
      </w:r>
    </w:p>
    <w:p>
      <w:pPr>
        <w:pStyle w:val="Heading1"/>
        <w:spacing w:after="160" w:before="360"/>
      </w:pPr>
      <w:r>
        <w:t xml:space="preserve">1. Коротко</w:t>
      </w:r>
    </w:p>
    <w:p>
      <w:pPr>
        <w:spacing w:after="160"/>
      </w:pPr>
      <w:r>
        <w:t xml:space="preserve">Мета — довести IMLLS до стану, придатного для публікації, у двох тарифах: безкоштовний (кроки 1–7 без жодних live-викликів ШІ) і платний (повний цикл, включно з кроком 8 та розмовною практикою). Паралельно варто перенести частину практик колеги — кешування, дешевші моделі, локальні STT/TTS — це знижує собівартість платного тарифу і зменшує залежність від одного платного постачальника.</w:t>
      </w:r>
    </w:p>
    <w:p>
      <w:pPr>
        <w:spacing w:after="160"/>
      </w:pPr>
      <w:r>
        <w:t xml:space="preserve">Головний відкритий вибір — шлях мобільної публікації. Streamlit не приймається жодним стором напряму: це серверний Python-фреймворк на постійному WebSocket-з'єднанні, а не набір нативних екранів. Розділ 2 порівнює три реалістичні шляхи.</w:t>
      </w:r>
    </w:p>
    <w:p>
      <w:pPr>
        <w:pStyle w:val="Heading1"/>
        <w:spacing w:after="160" w:before="360"/>
      </w:pPr>
      <w:r>
        <w:t xml:space="preserve">2. Шлях мобільної публікації — порівняння варіантів</w:t>
      </w:r>
    </w:p>
    <w:p>
      <w:pPr>
        <w:spacing w:after="160"/>
      </w:pPr>
      <w:r>
        <w:t xml:space="preserve">Технічне застереження: Streamlit тримає стан (session_state, reruns) через живий сокет із сервером. Це означає, що офлайн-режим у класичному PWA-сенсі (service worker кешує сторінку і працює без мережі) для Streamlit не спрацює «із коробки» — додаток завжди потребує з'єднання з Python-бекендом. Це впливає на всі три варіанти нижче.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2050"/>
        <w:gridCol w:w="2200"/>
      </w:tblGrid>
      <w:tr>
        <w:trPr>
          <w:tblHeader/>
        </w:trPr>
        <w:tc>
          <w:tcPr>
            <w:tcW w:type="dxa" w:w="1800"/>
            <w:shd w:fill="1B17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Варіант</w:t>
            </w:r>
          </w:p>
        </w:tc>
        <w:tc>
          <w:tcPr>
            <w:tcW w:type="dxa" w:w="3300"/>
            <w:shd w:fill="1B17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Що це</w:t>
            </w:r>
          </w:p>
        </w:tc>
        <w:tc>
          <w:tcPr>
            <w:tcW w:type="dxa" w:w="2050"/>
            <w:shd w:fill="1B17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Ризик ревʼю / поличка</w:t>
            </w:r>
          </w:p>
        </w:tc>
        <w:tc>
          <w:tcPr>
            <w:tcW w:type="dxa" w:w="2200"/>
            <w:shd w:fill="1B17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Трудовитрати</w:t>
            </w:r>
          </w:p>
        </w:tc>
      </w:tr>
      <w:tr>
        <w:tc>
          <w:tcPr>
            <w:tcW w:type="dxa" w:w="1800"/>
            <w:shd w:fill="F4F0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WebView-обгортка
(Capacitor/Cordova)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Нативний контейнер (Android + iOS з одного коду) показує вже захостений Streamlit-сайт у вбудованому браузері.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Android: низький. iOS: ВИСОКИЙ — Apple Guideline 4.2 масово відхиляє «сайт у рамці» без нативних елементів (push, offline, нативна навігація).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Найменші — днями. Потрібно додати push-нотифікації, іконку/splash, deep-link, щоб пройти 4.2 на iOS.</w:t>
            </w:r>
          </w:p>
        </w:tc>
      </w:tr>
      <w:tr>
        <w:tc>
          <w:tcPr>
            <w:tcW w:type="dxa" w:w="1800"/>
            <w:shd w:fill="F4F0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PWA + TWA
(лише Android)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Сайт стає встановлюваним PWA (manifest + service worker), Android-обгортка через Trusted Web Activity (Bubblewrap/PWABuilder).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Android: НИЗЬКИЙ — Google офіційно рекомендує саме цей патерн. iOS: TWA не існує, Apple цей шлях не приймає.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Середні: потрібен Lighthouse-скор ≥80, Digital Asset Links, реальний (хай і обмежений) offline-екран.</w:t>
            </w:r>
          </w:p>
        </w:tc>
      </w:tr>
      <w:tr>
        <w:tc>
          <w:tcPr>
            <w:tcW w:type="dxa" w:w="1800"/>
            <w:shd w:fill="F4F0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Нативний / React Native / Flutter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engine/*.py стає окремим API (наприклад FastAPI), Streamlit прибирається з мобільного клієнта, UI пишеться нативно.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Найнижчий для обох сторів — це «справжній» застосунок.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Найбільші: фактично друга UI-реалізація понад existing engine/. Орієнтовно 4–8 тижнів одному розробнику.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Рекомендація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Етап 1 (швидкий вихід): PWA + TWA тільки для Android. Це офіційно підтримуваний Google шлях, ризик відхилення мінімальний, а Streamlit-бекенд можна лишити як є.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Етап 1, iOS: почати з Capacitor-обгортки, але одразу додати 2–3 нативні речі, які Apple явно цінує — push-нотифікації (наприклад нагадування про урок), нативний splash/іконку, збереження прогресу офлайн (навіть проста локальна БД для XP/streak). Без цього high ризик відхилення за 4.2 при першому ж поданні.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Етап 2 (якщо продукт «злетить»): винести engine/ у FastAPI і переписати клієнт нативно/на React Native — це знімає обмеження Streamlit і відкриває нормальний офлайн-режим, що особливо важливо для безкоштовного тарифу (кроки 1–7 не повинні вимагати мережі взагалі).</w:t>
      </w:r>
    </w:p>
    <w:p>
      <w:pPr>
        <w:pStyle w:val="Heading1"/>
        <w:spacing w:after="160" w:before="360"/>
      </w:pPr>
      <w:r>
        <w:t xml:space="preserve">3. Розподіл Free / Paid</w:t>
      </w:r>
    </w:p>
    <w:p>
      <w:pPr>
        <w:spacing w:after="160"/>
      </w:pPr>
      <w:r>
        <w:t xml:space="preserve">Погоджено: безкоштовний тариф = кроки 1–7 без жодних live ШІ-викликів. Платний = повний цикл, включно з кроком 8 (GEC) та розмовною практикою.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50"/>
        <w:gridCol w:w="2500"/>
        <w:gridCol w:w="2500"/>
      </w:tblGrid>
      <w:tr>
        <w:trPr>
          <w:tblHeader/>
        </w:trPr>
        <w:tc>
          <w:tcPr>
            <w:tcW w:type="dxa" w:w="900"/>
            <w:shd w:fill="1B17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Крок</w:t>
            </w:r>
          </w:p>
        </w:tc>
        <w:tc>
          <w:tcPr>
            <w:tcW w:type="dxa" w:w="3450"/>
            <w:shd w:fill="1B17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Назва</w:t>
            </w:r>
          </w:p>
        </w:tc>
        <w:tc>
          <w:tcPr>
            <w:tcW w:type="dxa" w:w="2500"/>
            <w:shd w:fill="1B17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Free — джерело контенту</w:t>
            </w:r>
          </w:p>
        </w:tc>
        <w:tc>
          <w:tcPr>
            <w:tcW w:type="dxa" w:w="2500"/>
            <w:shd w:fill="1B17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Paid — що додається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Introduction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Готові фрази з Excel (imlls_database.xlsx) — без змін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Listen &amp; Repeat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TTS (gTTS/Piper) + rapidfuzz-скоринг — вже локально/безкоштовно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Listen &amp; Read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TTS, статичний текст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Multiple Choice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Варіанти відповіді генеруються один раз на етапі побудови курикулуму і зберігаються в Excel — не live-виклик Gemini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Live-генерація нових варіантів на вимогу (generate_practice_test)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Speed Reading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TTS, статичний текст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Shadowing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TTS + rapidfuzz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Active Translation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rapidfuzz + локальна семантична модель (analyzer.py, MiniLM) — вже офлайн, без Gemini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Speed Translation + GEC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недоступний у free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Gemini correct_grammar (жива перевірка граматики)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i/>
          <w:iCs/>
          <w:color w:val="6B6B6B"/>
        </w:rPr>
        <w:t xml:space="preserve">Відкрите питання: Phase 1 (warm-up), Phase 3 (Практика — generate_practice_test) і Phase 4 (Висловлювання/чат з тьютором) у grammar.py також зараз викликають Gemini наживо, і формально стоять поза нумерацією «крок 1–8». Треба явно вирішити — чи вони теж лише платні (найпростіше і узгоджується з логікою «жодного live ШІ у free»), чи частина з них (наприклад welcome-питання варм-апу) варто теж попередньо згенерувати і роздавати безкоштовно.</w:t>
      </w:r>
    </w:p>
    <w:p>
      <w:pPr>
        <w:pStyle w:val="Heading1"/>
        <w:spacing w:after="160" w:before="360"/>
      </w:pPr>
      <w:r>
        <w:t xml:space="preserve">4. Технічний борг із рекомендацій однокурсника — беклог по файлах</w:t>
      </w:r>
    </w:p>
    <w:p>
      <w:pPr>
        <w:spacing w:after="160"/>
      </w:pPr>
      <w:r>
        <w:t xml:space="preserve">Пріоритизовано за співвідношенням вплив на вартість / зусилля. Усе стосується платного тарифу (саме там лишаються live ШІ-виклики).</w:t>
      </w:r>
    </w:p>
    <w:p>
      <w:pPr>
        <w:pStyle w:val="Heading2"/>
        <w:spacing w:after="120" w:before="280"/>
      </w:pPr>
      <w:r>
        <w:t xml:space="preserve">4.1 Терміново — до 16 жовтня 2026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engine/gemini.py, рядки 41–42 (_FLASH = "gemini-2.5-flash", _LITE = "gemini-2.5-flash-lite") — Google планує зняти ці моделі з 16.10.2026, і вже фіксувались дострокові відключення. Перевести на gemini-3.5-flash / gemini-3-flash-lite (чи актуальні на момент міграції) заздалегідь, а не в останній тиждень.</w:t>
      </w:r>
    </w:p>
    <w:p>
      <w:pPr>
        <w:pStyle w:val="Heading2"/>
        <w:spacing w:after="120" w:before="280"/>
      </w:pPr>
      <w:r>
        <w:t xml:space="preserve">4.2 Найбільший вплив на вартість — живе мовлення (STT)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engine/stt.py викликається майже на кожному кроці (grammar.py: рядки 679, 1397, 1757, 1876, 2096, 2124; reading_app.py: 227) через платний Google Cloud Speech-to-Text ($0.016/15 сек понад безкоштовні 60 хв/міс). Це і є найдорожча частина платного тарифу.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Варіант А: локальний faster-whisper (tiny/base) — безкоштовно, працює на CPU, без мережевої залежності.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Варіант Б: віддавати аудіо напряму в Gemini (мультимодальний вхід) — тоді STT і оцінка відповіді відбуваються одним викликом уже оплаченої моделі, окремий сервіс не потрібен.</w:t>
      </w:r>
    </w:p>
    <w:p>
      <w:pPr>
        <w:pStyle w:val="Heading2"/>
        <w:spacing w:after="120" w:before="280"/>
      </w:pPr>
      <w:r>
        <w:t xml:space="preserve">4.3 Реальний кеш вправ (зараз відсутній)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generate_practice_test, warmup_question, generate_speaking_task, get_hint, translate_phrase, suggest_alternatives, get_lesson_topic, generate_youtube_query (усі в engine/gemini.py) не мають persistent-кешу — кожен виклик б'є по Gemini заново, навіть для ідентичних параметрів різних користувачів.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Додати диск-кеш (SQLite / diskcache) або той самий gspread, що вже використовує custom_store.py, з ключем на рівень+тему+мови+тип завдання. Це головний важіль економії без зміни моделей.</w:t>
      </w:r>
    </w:p>
    <w:p>
      <w:pPr>
        <w:pStyle w:val="Heading2"/>
        <w:spacing w:after="120" w:before="280"/>
      </w:pPr>
      <w:r>
        <w:t xml:space="preserve">4.4 Прибрати ШІ там, де він не потрібен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check_practice_answer (engine/gemini.py:219) шле в Gemini навіть multiple_choice-відповіді, де правильна відповідь відома точно. Звірити через уже підключений rapidfuzz; Gemini лишити тільки для вільного тексту/перекладу.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get_lesson_topic і generate_youtube_query (engine/gemini.py:362, 384) детерміновані по уроку, але рахуються наживо щоразу. Порахувати один раз на етапі побудови курикулуму (той самий одноразовий прохід Gemini Pro) і зберегти в Excel поряд із фразами.</w:t>
      </w:r>
    </w:p>
    <w:p>
      <w:pPr>
        <w:pStyle w:val="Heading2"/>
        <w:spacing w:after="120" w:before="280"/>
      </w:pPr>
      <w:r>
        <w:t xml:space="preserve">4.5 Дешевша модель для простих задач (A1–B1)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Додати engine/ollama.py як другий провайдер (ollama cloud, gemma) поруч із gemini.py, і роутити на нього прості structured-JSON задачі (grammar correction A1–B1, hint, translate) для нижчих рівнів; для B2+ і чат-тьютора лишити Gemini. Fallback на Gemini, якщо безкоштовний ліміт ollama вичерпано.</w:t>
      </w:r>
    </w:p>
    <w:p>
      <w:pPr>
        <w:pStyle w:val="Heading2"/>
        <w:spacing w:after="120" w:before="280"/>
      </w:pPr>
      <w:r>
        <w:t xml:space="preserve">4.6 Надійність TTS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engine/tts.py використовує gTTS — неофіційна обгортка над Google Translate, без SLA, ризик блокування по IP на спільному хостингу (Streamlit Cloud / мобільний бекенд). Розглянути Piper TTS (офлайн, MIT-ліцензія, багато мов) як основне або резервне джерело озвучення.</w:t>
      </w:r>
    </w:p>
    <w:p>
      <w:pPr>
        <w:pStyle w:val="Heading1"/>
        <w:spacing w:after="160" w:before="360"/>
      </w:pPr>
      <w:r>
        <w:t xml:space="preserve">5. Дорожня карта (фази)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50"/>
        <w:gridCol w:w="2500"/>
      </w:tblGrid>
      <w:tr>
        <w:trPr>
          <w:tblHeader/>
        </w:trPr>
        <w:tc>
          <w:tcPr>
            <w:tcW w:type="dxa" w:w="1500"/>
            <w:shd w:fill="1B17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Фаза</w:t>
            </w:r>
          </w:p>
        </w:tc>
        <w:tc>
          <w:tcPr>
            <w:tcW w:type="dxa" w:w="5350"/>
            <w:shd w:fill="1B17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Зміст</w:t>
            </w:r>
          </w:p>
        </w:tc>
        <w:tc>
          <w:tcPr>
            <w:tcW w:type="dxa" w:w="2500"/>
            <w:shd w:fill="1B17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Орієнтовний час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 Терміново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Міграція _FLASH/_LITE на Gemini 3.x до дедлайну постачальника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1–2 дні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 Вартість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Кеш-шар для генеративних викликів; rapidfuzz замість Gemini для MC; попередній прорахунок YouTube-запитів і тем на етапі курикулуму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1–2 тижні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 Надійність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Локальний STT (faster-whisper) або мультимодальний Gemini-аудіо; Piper як опція TTS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1–2 тижні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 Тарифікація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Прапорець free/paid у session/license_gate.py; блокування кроку 8 і live-генерації для free; підключення App Store/Play Billing для підписки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2–3 тижні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 Мобільна упаковка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PWA-маніфест + TWA-збірка (Android); Capacitor-обгортка з push/офлайн-прогресом (iOS)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2–4 тижні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 Публікація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Google Play: реєстрація ($25), 12 тестерів / 14 днів, Data Safety форма. Apple: Developer Program ($99/рік), проходження 4.2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залежить від рев'ю (1–4 тижні)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6. Чекліст публікації в сторах (актуально на липень 2026)</w:t>
      </w:r>
    </w:p>
    <w:p>
      <w:pPr>
        <w:pStyle w:val="Heading2"/>
        <w:spacing w:after="120" w:before="280"/>
      </w:pPr>
      <w:r>
        <w:t xml:space="preserve">Google 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Реєстрація розробника — $25 одноразово (без річної підписки).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Для нового персонального акаунту (створеного після 13.11.2023) обов'язкове закрите тестування: мінімум 12 тестерів, безперервно опт-ін щонайменше 14 днів, перш ніж відкриється production-доступ. Якщо хтось із тестерів вийде і кількість впаде нижче 12 — відлік починається заново.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Форма Data Safety має точно відповідати політиці конфіденційності (які дані збираються, як використовуються, чи передаються третім сторонам).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Цільовий рівень API — вимога Google для всіх застосунків до 31.08.2026.</w:t>
      </w:r>
    </w:p>
    <w:p>
      <w:pPr>
        <w:pStyle w:val="Heading2"/>
        <w:spacing w:after="120" w:before="280"/>
      </w:pPr>
      <w:r>
        <w:t xml:space="preserve">Apple App Store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Apple Developer Program — $99/рік.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Guideline 4.2 (Minimum Functionality) — головний ризик для WebView-варіанту: застосунок, що виглядає як сайт у браузері, без нативних елементів (push, офлайн, нативна навігація), відхиляють. Потрібні нативні доповнення до першої подачі, не після відмови.</w:t>
      </w:r>
    </w:p>
    <w:p>
      <w:pPr>
        <w:pStyle w:val="Heading2"/>
        <w:spacing w:after="120" w:before="280"/>
      </w:pPr>
      <w:r>
        <w:t xml:space="preserve">Монетизація платного тарифу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Підписки всередині застосунку йдуть через App Store / Google Play Billing — комісія стору 15% (Small Business Program, дохід &lt;$1M/рік) або 30% для більших обсягів. Це варто закласти в ціноутворення платного тарифу окремо від собівартості ШІ.</w:t>
      </w:r>
    </w:p>
    <w:p>
      <w:pPr>
        <w:spacing w:after="300"/>
      </w:pPr>
    </w:p>
    <w:p>
      <w:pPr>
        <w:pStyle w:val="Heading1"/>
        <w:spacing w:after="160" w:before="360"/>
      </w:pPr>
      <w:r>
        <w:t xml:space="preserve">Джерела</w:t>
      </w:r>
    </w:p>
    <w:p>
      <w:pPr>
        <w:spacing w:after="60"/>
      </w:pPr>
      <w:r>
        <w:rPr>
          <w:color w:val="6B6B6B"/>
          <w:sz w:val="18"/>
          <w:szCs w:val="18"/>
        </w:rPr>
        <w:t xml:space="preserve">Apple 4.2 / WebView rejections — https://www.mobiloud.com/blog/app-store-review-guidelines-webview-wrapper</w:t>
      </w:r>
    </w:p>
    <w:p>
      <w:pPr>
        <w:spacing w:after="60"/>
      </w:pPr>
      <w:r>
        <w:rPr>
          <w:color w:val="6B6B6B"/>
          <w:sz w:val="18"/>
          <w:szCs w:val="18"/>
        </w:rPr>
        <w:t xml:space="preserve">Google Play TWA / PWA publishing — https://www.mobiloud.com/blog/publishing-pwa-app-store</w:t>
      </w:r>
    </w:p>
    <w:p>
      <w:pPr>
        <w:spacing w:after="60"/>
      </w:pPr>
      <w:r>
        <w:rPr>
          <w:color w:val="6B6B6B"/>
          <w:sz w:val="18"/>
          <w:szCs w:val="18"/>
        </w:rPr>
        <w:t xml:space="preserve">Google Play policy changes 2026 — https://saastostore.com/blog/google-play-policy-changes-2026</w:t>
      </w:r>
    </w:p>
    <w:p>
      <w:pPr>
        <w:spacing w:after="60"/>
      </w:pPr>
      <w:r>
        <w:rPr>
          <w:color w:val="6B6B6B"/>
          <w:sz w:val="18"/>
          <w:szCs w:val="18"/>
        </w:rPr>
        <w:t xml:space="preserve">Gemini API pricing &amp; Flash deprecation — https://www.tldl.io/resources/google-gemini-api-pricing</w:t>
      </w:r>
    </w:p>
    <w:p>
      <w:pPr>
        <w:spacing w:after="60"/>
      </w:pPr>
      <w:r>
        <w:rPr>
          <w:color w:val="6B6B6B"/>
          <w:sz w:val="18"/>
          <w:szCs w:val="18"/>
        </w:rPr>
        <w:t xml:space="preserve">Gemini 2.5 deprecation timeline — https://gcpstudyhub.com/blog/google-is-retiring-gemini-2-5-on-agent-platform-what-you-need-to-know-and-do-before-october-2026</w:t>
      </w:r>
    </w:p>
    <w:p>
      <w:pPr>
        <w:spacing w:after="60"/>
      </w:pPr>
      <w:r>
        <w:rPr>
          <w:color w:val="6B6B6B"/>
          <w:sz w:val="18"/>
          <w:szCs w:val="18"/>
        </w:rPr>
        <w:t xml:space="preserve">Google Cloud Speech-to-Text pricing — https://costbench.com/software/ai-transcription-apis/google-speech-to-text/</w:t>
      </w:r>
    </w:p>
    <w:p>
      <w:pPr>
        <w:spacing w:after="60"/>
      </w:pPr>
      <w:r>
        <w:rPr>
          <w:color w:val="6B6B6B"/>
          <w:sz w:val="18"/>
          <w:szCs w:val="18"/>
        </w:rPr>
        <w:t xml:space="preserve">Apple Developer / Google Play fees 2026 — https://www.iconikai.com/blog/google-play-developer-account-fee-2026</w:t>
      </w:r>
    </w:p>
    <w:p>
      <w:pPr>
        <w:spacing w:after="60"/>
      </w:pPr>
      <w:r>
        <w:rPr>
          <w:color w:val="6B6B6B"/>
          <w:sz w:val="18"/>
          <w:szCs w:val="18"/>
        </w:rPr>
        <w:t xml:space="preserve">Google Play 12 testers / 14 days rule — https://support.google.com/googleplay/android-developer/community-guide/255621488/everything-about-the-12-testers-requirement?hl=en</w:t>
      </w:r>
    </w:p>
    <w:p>
      <w:pPr>
        <w:spacing w:after="60"/>
      </w:pPr>
      <w:r>
        <w:rPr>
          <w:color w:val="6B6B6B"/>
          <w:sz w:val="18"/>
          <w:szCs w:val="18"/>
        </w:rPr>
        <w:t xml:space="preserve">App Store / Play Store commission (Small Business Program) — https://www.revenuecat.com/blog/engineering/small-business-program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2026-07-23T13:13:50.739Z</dcterms:created>
  <dcterms:modified xsi:type="dcterms:W3CDTF">2026-07-23T13:13:50.747Z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