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5D" w:rsidRDefault="005E434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— відпрацюй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базовому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предмет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чашку, ноутбук, машину, футболку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спробуй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протестувати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Поясни,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предмет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адресник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метал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пластик?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довговічність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Як нанесено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телефон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власника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гравіровка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фарба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наліпка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Гравіровка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назавжди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затиратися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довговічність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ітловідбивні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помітним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вночі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носити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шнурочку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нашийнику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</w:t>
      </w:r>
      <w:r>
        <w:rPr>
          <w:rFonts w:ascii="Times New Roman" w:eastAsia="Times New Roman" w:hAnsi="Times New Roman" w:cs="Times New Roman"/>
          <w:sz w:val="28"/>
          <w:szCs w:val="28"/>
        </w:rPr>
        <w:t>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візуал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комплекті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QR код, GPS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дизайн, шрифт,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індивідуальність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візуал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креатив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</w:t>
      </w:r>
      <w:r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улюбленця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візуал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занадто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нанесено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улюбленця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телефон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чужої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налякані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ому телефон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лицевій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розгледіти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сфотографувавши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записан телефон: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подорожувати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від'їжджати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згризти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скинути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відсутні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кути,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необр</w:t>
      </w:r>
      <w:r>
        <w:rPr>
          <w:rFonts w:ascii="Times New Roman" w:eastAsia="Times New Roman" w:hAnsi="Times New Roman" w:cs="Times New Roman"/>
          <w:sz w:val="28"/>
          <w:szCs w:val="28"/>
        </w:rPr>
        <w:t>облені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травмувати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тваринку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гарантійний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довговічність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номері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Вибрала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іклування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предмет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Мета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протестити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всебічно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1445D" w:rsidRDefault="00B1445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словами поясни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Верифікація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об'єктивним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конкретні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Валідація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конкретним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</w:t>
      </w:r>
      <w:r>
        <w:rPr>
          <w:rFonts w:ascii="Times New Roman" w:eastAsia="Times New Roman" w:hAnsi="Times New Roman" w:cs="Times New Roman"/>
          <w:sz w:val="28"/>
          <w:szCs w:val="28"/>
        </w:rPr>
        <w:t>оживача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слідує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суб’єктивний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характер.</w:t>
      </w:r>
    </w:p>
    <w:p w:rsidR="00B1445D" w:rsidRDefault="00B1445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1445D" w:rsidRDefault="00B1445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1445D" w:rsidRDefault="005E434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Sprout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детальніше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заглибся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практику. 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Вкажи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плюси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інуси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зор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працівника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55"/>
        <w:gridCol w:w="2955"/>
        <w:gridCol w:w="2955"/>
      </w:tblGrid>
      <w:tr w:rsidR="00B1445D">
        <w:trPr>
          <w:trHeight w:val="34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Вид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компанії</w:t>
            </w:r>
            <w:proofErr w:type="spellEnd"/>
          </w:p>
        </w:tc>
        <w:tc>
          <w:tcPr>
            <w:tcW w:w="29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green"/>
              </w:rPr>
              <w:t>Плюси</w:t>
            </w:r>
            <w:proofErr w:type="spellEnd"/>
          </w:p>
        </w:tc>
        <w:tc>
          <w:tcPr>
            <w:tcW w:w="29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99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9900"/>
              </w:rPr>
              <w:t>Мінуси</w:t>
            </w:r>
            <w:proofErr w:type="spellEnd"/>
          </w:p>
        </w:tc>
      </w:tr>
      <w:tr w:rsidR="00B1445D">
        <w:trPr>
          <w:trHeight w:val="3975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Product</w:t>
            </w:r>
            <w:proofErr w:type="spellEnd"/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Глибоке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продукту,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його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життєвого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циклу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етапу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ідеї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реалізації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кінцевому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споживачу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висока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залученість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розуміння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продукту,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вплив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результат, робота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дисципліна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змінити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межах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компанії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повільне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професійне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зростання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реалізації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ідей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можуть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бути хорошими,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сумісними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продуктом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компанії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45D">
        <w:trPr>
          <w:trHeight w:val="3315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Outsource</w:t>
            </w:r>
            <w:proofErr w:type="spellEnd"/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Робота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найновішими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технологіями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постійна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комунікація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зв'язок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замовником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подорожувати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робочим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питанням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вибирати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змінювати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проєкти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Звільнення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ісля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закриття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встановлені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терміни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можуть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дуже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жорсткими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погоджень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компанія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зацікавлена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особистому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розвитку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фахівця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45D">
        <w:trPr>
          <w:trHeight w:val="6285"/>
        </w:trPr>
        <w:tc>
          <w:tcPr>
            <w:tcW w:w="29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Startup</w:t>
            </w:r>
            <w:proofErr w:type="spellEnd"/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ієрархія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невелика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співробітників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працюють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разом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моменту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ідеї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реалізації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участь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вплив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можливість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прийняття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рішень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багатозадачність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постійне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робота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команді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більш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динамічна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оваційна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компанія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прискорює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набуття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професійного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особистого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досвіду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контакт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замовниками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B1445D" w:rsidRDefault="005E4348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високі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ризики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закриття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причини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нестачі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фінансування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обмежений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бюджет тому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рівень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заробітної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плати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нижчим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Велика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вантаженість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призвести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високого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рівня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стресу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вигорання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багатозадачність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Потрібно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дуже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гарно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відчувати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потреби ринку,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інакше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компанія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зазнає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кризу.</w:t>
            </w:r>
          </w:p>
        </w:tc>
      </w:tr>
    </w:tbl>
    <w:p w:rsidR="00B1445D" w:rsidRDefault="00B1445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4695" w:type="dxa"/>
        <w:tblInd w:w="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5"/>
        <w:gridCol w:w="2115"/>
        <w:gridCol w:w="1365"/>
        <w:gridCol w:w="1110"/>
      </w:tblGrid>
      <w:tr w:rsidR="00B1445D">
        <w:trPr>
          <w:trHeight w:val="321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45D">
        <w:trPr>
          <w:trHeight w:val="30"/>
        </w:trPr>
        <w:tc>
          <w:tcPr>
            <w:tcW w:w="1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45D">
        <w:trPr>
          <w:trHeight w:val="30"/>
        </w:trPr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45D">
        <w:trPr>
          <w:trHeight w:val="45"/>
        </w:trPr>
        <w:tc>
          <w:tcPr>
            <w:tcW w:w="1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445D">
        <w:trPr>
          <w:trHeight w:val="30"/>
        </w:trPr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B1445D" w:rsidRDefault="00B1445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3. Наведи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невдалої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довелося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зіткнутися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одягу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інтернет-магазині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spellStart"/>
      <w:r w:rsidR="00643F41">
        <w:rPr>
          <w:rFonts w:ascii="Times New Roman" w:eastAsia="Times New Roman" w:hAnsi="Times New Roman" w:cs="Times New Roman"/>
          <w:sz w:val="28"/>
          <w:szCs w:val="28"/>
          <w:lang w:val="uk-UA"/>
        </w:rPr>
        <w:t>ерифікацію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великим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замалим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наслідок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Подібний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можливий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низькою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коли фото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·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багажу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поїзді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полкою.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Багажне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присутне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замаленьке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чемоданів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проходить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багаж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Mighty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різнобічно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опануй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тематику уроку.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Поясни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2-3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принципів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Наведи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досвіду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контексту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першочерговим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сформована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кінцевий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бажано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зрозуміло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шляхом,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досягти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конкретному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економія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надійність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хочу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якісну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фотосесію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меня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протестити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фотостудію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придумати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обрати фотографа,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візажиста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зйомку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фото.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 дешево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незручно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контекст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візуал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результат.</w:t>
      </w:r>
    </w:p>
    <w:p w:rsidR="00B1445D" w:rsidRDefault="00B1445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Раннє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заощаджує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час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гроші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надважливо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початку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зародження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побажання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очікування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 – ремонт.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вимірювати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рахувати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іряти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дешевше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переробляти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B1445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Відсутність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оманлива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уявним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вичерпне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неможливе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/книги 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випуском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корективи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445D" w:rsidRDefault="005E4348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445D" w:rsidRDefault="00B1445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sectPr w:rsidR="00B1445D" w:rsidSect="00B144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1445D"/>
    <w:rsid w:val="005E4348"/>
    <w:rsid w:val="00643F41"/>
    <w:rsid w:val="00B14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144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144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144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144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1445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144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1445D"/>
  </w:style>
  <w:style w:type="table" w:customStyle="1" w:styleId="TableNormal">
    <w:name w:val="Table Normal"/>
    <w:rsid w:val="00B144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1445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1445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144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1445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3968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Director</cp:lastModifiedBy>
  <cp:revision>3</cp:revision>
  <dcterms:created xsi:type="dcterms:W3CDTF">2023-07-21T15:20:00Z</dcterms:created>
  <dcterms:modified xsi:type="dcterms:W3CDTF">2023-07-22T10:47:00Z</dcterms:modified>
</cp:coreProperties>
</file>