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10" w:val="single"/>
          <w:left w:color="6cca9d" w:space="0" w:sz="10" w:val="single"/>
          <w:bottom w:color="6cca9d" w:space="0" w:sz="10" w:val="single"/>
          <w:right w:color="6cca9d" w:space="0" w:sz="10" w:val="single"/>
          <w:insideH w:color="6cca9d" w:space="0" w:sz="10" w:val="single"/>
          <w:insideV w:color="6cca9d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6cca9d" w:space="0" w:sz="5" w:val="single"/>
              <w:left w:color="6cca9d" w:space="0" w:sz="5" w:val="single"/>
              <w:bottom w:color="6cca9d" w:space="0" w:sz="5" w:val="single"/>
              <w:right w:color="6cca9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Створи високорівневий тест-кейс для перевірки функціоналу мобільного застосунка (наприклад, Дія або МоноБанк).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Створи 3 низькорівневі тест-кейси на основі високорівневого.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6cca9d" w:space="0" w:sz="5" w:val="single"/>
              <w:left w:color="6cca9d" w:space="0" w:sz="5" w:val="single"/>
              <w:bottom w:color="6cca9d" w:space="0" w:sz="5" w:val="single"/>
              <w:right w:color="6cca9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Проестимуй, скільки часу знадобиться для виконання тест-кейсів з попереднього завдання. 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Для оцінки використай як мінімум 2 техніки (наприклад, WBS та трьохточкову естимацію).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675" w:hRule="atLeast"/>
          <w:tblHeader w:val="0"/>
        </w:trPr>
        <w:tc>
          <w:tcPr>
            <w:tcBorders>
              <w:top w:color="f0fff6" w:space="0" w:sz="5" w:val="single"/>
              <w:left w:color="f0fff6" w:space="0" w:sz="5" w:val="single"/>
              <w:bottom w:color="f0fff6" w:space="0" w:sz="5" w:val="single"/>
              <w:right w:color="f0fff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Спробуй створити документ, який би відповідав потребам вашої команди (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d1d1d"/>
                  <w:sz w:val="24"/>
                  <w:szCs w:val="24"/>
                  <w:u w:val="single"/>
                  <w:rtl w:val="0"/>
                </w:rPr>
                <w:t xml:space="preserve">темплейт додається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).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JDrqN5TJuVqE6rULcFXZBejhSxeOkwl/edit?usp=sharing&amp;ouid=115143950622232718184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