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v10.3.9,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v10.3.9 • 28/10/2026):</w:t>
              <w:br/>
            </w:r>
          </w:p>
          <w:p>
            <w:pPr>
              <w:spacing w:before="20" w:after="40"/>
            </w:pPr>
            <w:r>
              <w:rPr>
                <w:b/>
                <w:color w:val="0F172A"/>
                <w:sz w:val="18"/>
              </w:rPr>
              <w:t>• 📄 Optimización de Folio A4 e Iconos Discretos:</w:t>
            </w:r>
            <w:r>
              <w:rPr>
                <w:color w:val="334155"/>
                <w:sz w:val="18"/>
              </w:rPr>
              <w:t xml:space="preserve"> Impresión de participantes con márgenes reducidos a 10mm, titular al 34% e iconos discretos (✔ / ⏳) sin saltos de línea.</w:t>
            </w:r>
          </w:p>
          <w:p>
            <w:pPr>
              <w:spacing w:before="20" w:after="40"/>
            </w:pPr>
            <w:r>
              <w:rPr>
                <w:b/>
                <w:color w:val="0F172A"/>
                <w:sz w:val="18"/>
              </w:rPr>
              <w:t>• 🍽️ Menú Digital de Fin de Año y WhatsApp:</w:t>
            </w:r>
            <w:r>
              <w:rPr>
                <w:color w:val="334155"/>
                <w:sz w:val="18"/>
              </w:rPr>
              <w:t xml:space="preserve"> Nueva página interactiva del menú (menu-fin-de-ano-2026.html) con botón directo para compartir enlace y ficha por WhatsApp.</w:t>
            </w:r>
          </w:p>
          <w:p>
            <w:pPr>
              <w:spacing w:before="20" w:after="40"/>
            </w:pPr>
            <w:r>
              <w:rPr>
                <w:b/>
                <w:color w:val="0F172A"/>
                <w:sz w:val="18"/>
              </w:rPr>
              <w:t>• ✨ Ocultación de PayGold en Servicio Incluido:</w:t>
            </w:r>
            <w:r>
              <w:rPr>
                <w:color w:val="334155"/>
                <w:sz w:val="18"/>
              </w:rPr>
              <w:t xml:space="preserve"> Al marcar '✓ Servicio Incluido (sin cargo)', el bloque de PayGold y tarjeta desaparece de la ficha con un aviso explicativo.</w:t>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Cómputo por Personas y Cero Pagos en Lista de Puerta:</w:t>
            </w:r>
            <w:r>
              <w:rPr>
                <w:color w:val="334155"/>
                <w:sz w:val="18"/>
              </w:rPr>
              <w:t xml:space="preserve"> La 'Lista de Participantes' no muestra datos monetarios ni de abono; computa personas confirmadas y personas pendientes (en vez de número de reservas), mesa y estado (✅ Confirmado / ⏳ Pendiente). Los importes y saldos quedan reservados para el 'Resumen Financiero'.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v10.3.9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