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5183E" w14:textId="1797F8D9" w:rsidR="00BB4141" w:rsidRPr="006E49A3" w:rsidRDefault="00F3220B" w:rsidP="00BB4141">
      <w:pPr>
        <w:spacing w:line="360" w:lineRule="auto"/>
        <w:jc w:val="both"/>
        <w:rPr>
          <w:rFonts w:ascii="Times New Roman" w:hAnsi="Times New Roman" w:cs="Times New Roman"/>
          <w:b/>
          <w:bCs/>
          <w:sz w:val="28"/>
          <w:szCs w:val="28"/>
          <w:lang w:val="es-SV"/>
        </w:rPr>
      </w:pPr>
      <w:bookmarkStart w:id="0" w:name="_Hlk148683772"/>
      <w:bookmarkStart w:id="1" w:name="_Hlk147159666"/>
      <w:r w:rsidRPr="006E49A3">
        <w:rPr>
          <w:rFonts w:ascii="Times New Roman" w:hAnsi="Times New Roman" w:cs="Times New Roman"/>
          <w:b/>
          <w:bCs/>
          <w:sz w:val="28"/>
          <w:szCs w:val="28"/>
          <w:lang w:val="es-SV"/>
        </w:rPr>
        <w:t>Narrativa de un diagnóstico: lupus y sus consecuencias en la salud renal</w:t>
      </w:r>
    </w:p>
    <w:p w14:paraId="3D0A5E69" w14:textId="26929E78" w:rsidR="00F3220B" w:rsidRDefault="00F3220B" w:rsidP="00BB4141">
      <w:pPr>
        <w:spacing w:line="360" w:lineRule="auto"/>
        <w:jc w:val="both"/>
        <w:rPr>
          <w:rFonts w:ascii="Times New Roman" w:hAnsi="Times New Roman" w:cs="Times New Roman"/>
          <w:b/>
          <w:bCs/>
          <w:sz w:val="28"/>
          <w:szCs w:val="28"/>
          <w:lang w:val="en-US"/>
        </w:rPr>
      </w:pPr>
      <w:r w:rsidRPr="00183801">
        <w:rPr>
          <w:rFonts w:ascii="Times New Roman" w:hAnsi="Times New Roman" w:cs="Times New Roman"/>
          <w:b/>
          <w:bCs/>
          <w:sz w:val="28"/>
          <w:szCs w:val="28"/>
          <w:lang w:val="en-US"/>
        </w:rPr>
        <w:t>Narrative of a Diagnosis: Lupus and Its Impact on Renal Health</w:t>
      </w:r>
    </w:p>
    <w:p w14:paraId="2C486A4B" w14:textId="16828BB5" w:rsidR="00B30F3F" w:rsidRDefault="00183801" w:rsidP="00BB4141">
      <w:pPr>
        <w:spacing w:line="360" w:lineRule="auto"/>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Reporte</w:t>
      </w:r>
      <w:proofErr w:type="spellEnd"/>
      <w:r>
        <w:rPr>
          <w:rFonts w:ascii="Times New Roman" w:hAnsi="Times New Roman" w:cs="Times New Roman"/>
          <w:b/>
          <w:bCs/>
          <w:sz w:val="28"/>
          <w:szCs w:val="28"/>
          <w:lang w:val="en-US"/>
        </w:rPr>
        <w:t xml:space="preserve"> de </w:t>
      </w:r>
      <w:proofErr w:type="spellStart"/>
      <w:r>
        <w:rPr>
          <w:rFonts w:ascii="Times New Roman" w:hAnsi="Times New Roman" w:cs="Times New Roman"/>
          <w:b/>
          <w:bCs/>
          <w:sz w:val="28"/>
          <w:szCs w:val="28"/>
          <w:lang w:val="en-US"/>
        </w:rPr>
        <w:t>caso</w:t>
      </w:r>
      <w:bookmarkEnd w:id="1"/>
      <w:proofErr w:type="spellEnd"/>
    </w:p>
    <w:p w14:paraId="29366DE1" w14:textId="77777777" w:rsidR="00183801" w:rsidRPr="00183801" w:rsidRDefault="00183801" w:rsidP="00BB4141">
      <w:pPr>
        <w:spacing w:line="360" w:lineRule="auto"/>
        <w:jc w:val="both"/>
        <w:rPr>
          <w:rFonts w:ascii="Times New Roman" w:hAnsi="Times New Roman" w:cs="Times New Roman"/>
          <w:b/>
          <w:bCs/>
          <w:sz w:val="28"/>
          <w:szCs w:val="28"/>
          <w:lang w:val="en-US"/>
        </w:rPr>
      </w:pPr>
    </w:p>
    <w:p w14:paraId="40B44DDA" w14:textId="21AD20AB" w:rsidR="00183801" w:rsidRDefault="00183801" w:rsidP="00BB4141">
      <w:pPr>
        <w:spacing w:line="360" w:lineRule="auto"/>
        <w:jc w:val="both"/>
        <w:rPr>
          <w:rFonts w:ascii="Times New Roman" w:hAnsi="Times New Roman" w:cs="Times New Roman"/>
          <w:bCs/>
          <w:sz w:val="24"/>
          <w:szCs w:val="24"/>
          <w:lang w:val="es-SV"/>
        </w:rPr>
      </w:pPr>
      <w:r>
        <w:rPr>
          <w:rFonts w:ascii="Times New Roman" w:hAnsi="Times New Roman" w:cs="Times New Roman"/>
          <w:bCs/>
          <w:sz w:val="24"/>
          <w:szCs w:val="24"/>
          <w:lang w:val="es-SV"/>
        </w:rPr>
        <w:t>Hernández Pérez, Miguel Ángel; Gálvez, Deysi Esmeralda</w:t>
      </w:r>
    </w:p>
    <w:p w14:paraId="65DA9522" w14:textId="67858041" w:rsidR="00AD1B0C" w:rsidRPr="006E49A3" w:rsidRDefault="00AD1B0C" w:rsidP="00BB4141">
      <w:pPr>
        <w:spacing w:line="360" w:lineRule="auto"/>
        <w:jc w:val="both"/>
        <w:rPr>
          <w:rFonts w:ascii="Times New Roman" w:hAnsi="Times New Roman" w:cs="Times New Roman"/>
          <w:b/>
          <w:bCs/>
          <w:sz w:val="24"/>
          <w:szCs w:val="24"/>
          <w:lang w:val="es-SV"/>
        </w:rPr>
      </w:pPr>
      <w:r>
        <w:rPr>
          <w:rFonts w:ascii="Times New Roman" w:hAnsi="Times New Roman" w:cs="Times New Roman"/>
          <w:bCs/>
          <w:sz w:val="24"/>
          <w:szCs w:val="24"/>
          <w:lang w:val="es-SV"/>
        </w:rPr>
        <w:t>Hospital Nacional San Juan de Dios</w:t>
      </w:r>
      <w:r w:rsidR="00183801">
        <w:rPr>
          <w:rFonts w:ascii="Times New Roman" w:hAnsi="Times New Roman" w:cs="Times New Roman"/>
          <w:bCs/>
          <w:sz w:val="24"/>
          <w:szCs w:val="24"/>
          <w:lang w:val="es-SV"/>
        </w:rPr>
        <w:t xml:space="preserve">, </w:t>
      </w:r>
      <w:r>
        <w:rPr>
          <w:rFonts w:ascii="Times New Roman" w:hAnsi="Times New Roman" w:cs="Times New Roman"/>
          <w:bCs/>
          <w:sz w:val="24"/>
          <w:szCs w:val="24"/>
          <w:lang w:val="es-SV"/>
        </w:rPr>
        <w:t>San Miguel</w:t>
      </w:r>
    </w:p>
    <w:p w14:paraId="6BBCB8B6" w14:textId="77777777" w:rsidR="00BB4141" w:rsidRPr="006E49A3" w:rsidRDefault="00BB4141" w:rsidP="00BB4141">
      <w:pPr>
        <w:spacing w:line="360" w:lineRule="auto"/>
        <w:jc w:val="both"/>
        <w:rPr>
          <w:rFonts w:ascii="Times New Roman" w:hAnsi="Times New Roman" w:cs="Times New Roman"/>
          <w:bCs/>
          <w:sz w:val="24"/>
          <w:szCs w:val="24"/>
          <w:lang w:val="es-SV"/>
        </w:rPr>
      </w:pPr>
      <w:r w:rsidRPr="006E49A3">
        <w:rPr>
          <w:rFonts w:ascii="Times New Roman" w:hAnsi="Times New Roman" w:cs="Times New Roman"/>
          <w:bCs/>
          <w:sz w:val="24"/>
          <w:szCs w:val="24"/>
          <w:lang w:val="es-SV"/>
        </w:rPr>
        <w:t>Facultad Multidisciplinaria Oriental, Universidad de El Salvador</w:t>
      </w:r>
    </w:p>
    <w:p w14:paraId="1B9FFEBA" w14:textId="29A233DD" w:rsidR="00F3220B" w:rsidRPr="006E49A3" w:rsidRDefault="006551AA" w:rsidP="00BB4141">
      <w:pPr>
        <w:spacing w:line="360" w:lineRule="auto"/>
        <w:jc w:val="both"/>
        <w:rPr>
          <w:rFonts w:ascii="Times New Roman" w:hAnsi="Times New Roman" w:cs="Times New Roman"/>
          <w:sz w:val="24"/>
          <w:szCs w:val="24"/>
        </w:rPr>
      </w:pPr>
      <w:hyperlink r:id="rId8" w:history="1">
        <w:r w:rsidR="00F3220B" w:rsidRPr="006E49A3">
          <w:rPr>
            <w:rStyle w:val="Hyperlink"/>
            <w:rFonts w:ascii="Times New Roman" w:hAnsi="Times New Roman" w:cs="Times New Roman"/>
            <w:sz w:val="24"/>
            <w:szCs w:val="24"/>
          </w:rPr>
          <w:t>mh7294127@gmail.com</w:t>
        </w:r>
      </w:hyperlink>
    </w:p>
    <w:p w14:paraId="25AA46F8" w14:textId="65DABCB8" w:rsidR="00BB4141" w:rsidRPr="006E49A3" w:rsidRDefault="00BB4141" w:rsidP="00BB4141">
      <w:pPr>
        <w:spacing w:line="360" w:lineRule="auto"/>
        <w:jc w:val="both"/>
        <w:rPr>
          <w:rFonts w:ascii="Times New Roman" w:hAnsi="Times New Roman" w:cs="Times New Roman"/>
          <w:bCs/>
          <w:sz w:val="24"/>
          <w:szCs w:val="24"/>
          <w:lang w:val="es-SV"/>
        </w:rPr>
      </w:pPr>
      <w:r w:rsidRPr="006E49A3">
        <w:rPr>
          <w:rFonts w:ascii="Times New Roman" w:hAnsi="Times New Roman" w:cs="Times New Roman"/>
          <w:bCs/>
          <w:sz w:val="24"/>
          <w:szCs w:val="24"/>
          <w:lang w:val="es-SV"/>
        </w:rPr>
        <w:t xml:space="preserve">ID: </w:t>
      </w:r>
      <w:hyperlink r:id="rId9" w:history="1">
        <w:r w:rsidRPr="006E49A3">
          <w:rPr>
            <w:rStyle w:val="Hyperlink"/>
            <w:rFonts w:ascii="Times New Roman" w:hAnsi="Times New Roman" w:cs="Times New Roman"/>
            <w:bCs/>
            <w:sz w:val="24"/>
            <w:szCs w:val="24"/>
            <w:lang w:val="es-SV"/>
          </w:rPr>
          <w:t>0009-0002-7180-5052</w:t>
        </w:r>
      </w:hyperlink>
    </w:p>
    <w:p w14:paraId="107165B9" w14:textId="77777777" w:rsidR="00BB4141" w:rsidRPr="006E49A3" w:rsidRDefault="00BB4141" w:rsidP="00BB4141">
      <w:pPr>
        <w:spacing w:line="360" w:lineRule="auto"/>
        <w:jc w:val="both"/>
        <w:rPr>
          <w:rFonts w:ascii="Times New Roman" w:hAnsi="Times New Roman" w:cs="Times New Roman"/>
          <w:bCs/>
          <w:sz w:val="24"/>
          <w:szCs w:val="24"/>
          <w:lang w:val="es-SV"/>
        </w:rPr>
      </w:pPr>
    </w:p>
    <w:p w14:paraId="69582493" w14:textId="77777777" w:rsidR="00BB4141" w:rsidRPr="006E49A3" w:rsidRDefault="00BB4141" w:rsidP="00BB4141">
      <w:pPr>
        <w:spacing w:line="360" w:lineRule="auto"/>
        <w:jc w:val="both"/>
        <w:rPr>
          <w:rFonts w:ascii="Times New Roman" w:hAnsi="Times New Roman" w:cs="Times New Roman"/>
          <w:sz w:val="24"/>
          <w:szCs w:val="24"/>
          <w:u w:val="single"/>
          <w:lang w:val="es-SV"/>
        </w:rPr>
      </w:pPr>
      <w:r w:rsidRPr="006E49A3">
        <w:rPr>
          <w:rFonts w:ascii="Times New Roman" w:hAnsi="Times New Roman" w:cs="Times New Roman"/>
          <w:b/>
          <w:bCs/>
          <w:sz w:val="24"/>
          <w:szCs w:val="24"/>
          <w:lang w:val="es-SV"/>
        </w:rPr>
        <w:t>Resumen</w:t>
      </w:r>
    </w:p>
    <w:p w14:paraId="75800858" w14:textId="55E8B26A" w:rsidR="00BB4141" w:rsidRPr="006E49A3" w:rsidRDefault="00BB4141" w:rsidP="00F741F6">
      <w:pPr>
        <w:spacing w:line="360" w:lineRule="auto"/>
        <w:ind w:firstLine="1008"/>
        <w:jc w:val="both"/>
        <w:rPr>
          <w:rFonts w:ascii="Times New Roman" w:hAnsi="Times New Roman" w:cs="Times New Roman"/>
          <w:sz w:val="24"/>
          <w:szCs w:val="24"/>
          <w:lang w:val="es-SV"/>
        </w:rPr>
      </w:pPr>
      <w:bookmarkStart w:id="2" w:name="_Hlk146360510"/>
      <w:r w:rsidRPr="006E49A3">
        <w:rPr>
          <w:rFonts w:ascii="Times New Roman" w:hAnsi="Times New Roman" w:cs="Times New Roman"/>
          <w:b/>
          <w:bCs/>
          <w:sz w:val="24"/>
          <w:szCs w:val="24"/>
          <w:lang w:val="es-SV"/>
        </w:rPr>
        <w:t xml:space="preserve">Presentación del caso. </w:t>
      </w:r>
      <w:r w:rsidRPr="006E49A3">
        <w:rPr>
          <w:rFonts w:ascii="Times New Roman" w:hAnsi="Times New Roman" w:cs="Times New Roman"/>
          <w:sz w:val="24"/>
          <w:szCs w:val="24"/>
          <w:lang w:val="es-SV"/>
        </w:rPr>
        <w:t xml:space="preserve">Paciente </w:t>
      </w:r>
      <w:r w:rsidR="00F741F6" w:rsidRPr="006E49A3">
        <w:rPr>
          <w:rFonts w:ascii="Times New Roman" w:hAnsi="Times New Roman" w:cs="Times New Roman"/>
          <w:sz w:val="24"/>
          <w:szCs w:val="24"/>
          <w:lang w:val="es-SV"/>
        </w:rPr>
        <w:t>masculino de 40 años</w:t>
      </w:r>
      <w:r w:rsidR="00F741F6" w:rsidRPr="006E49A3">
        <w:rPr>
          <w:rFonts w:ascii="Times New Roman" w:hAnsi="Times New Roman" w:cs="Times New Roman"/>
          <w:sz w:val="24"/>
          <w:szCs w:val="24"/>
        </w:rPr>
        <w:t xml:space="preserve"> quien </w:t>
      </w:r>
      <w:r w:rsidR="00F741F6" w:rsidRPr="006E49A3">
        <w:rPr>
          <w:rFonts w:ascii="Times New Roman" w:hAnsi="Times New Roman" w:cs="Times New Roman"/>
          <w:sz w:val="24"/>
          <w:szCs w:val="24"/>
          <w:lang w:val="es-SV"/>
        </w:rPr>
        <w:t xml:space="preserve">consultó tras presentar fiebre persistente durante tres semanas, edema en miembros inferiores y celulitis. En los exámenes iniciales se </w:t>
      </w:r>
      <w:r w:rsidR="00183801">
        <w:rPr>
          <w:rFonts w:ascii="Times New Roman" w:hAnsi="Times New Roman" w:cs="Times New Roman"/>
          <w:sz w:val="24"/>
          <w:szCs w:val="24"/>
          <w:lang w:val="es-SV"/>
        </w:rPr>
        <w:t>reportó</w:t>
      </w:r>
      <w:r w:rsidR="00F741F6" w:rsidRPr="006E49A3">
        <w:rPr>
          <w:rFonts w:ascii="Times New Roman" w:hAnsi="Times New Roman" w:cs="Times New Roman"/>
          <w:sz w:val="24"/>
          <w:szCs w:val="24"/>
          <w:lang w:val="es-SV"/>
        </w:rPr>
        <w:t xml:space="preserve"> anemia</w:t>
      </w:r>
      <w:r w:rsidR="00183801">
        <w:rPr>
          <w:rFonts w:ascii="Times New Roman" w:hAnsi="Times New Roman" w:cs="Times New Roman"/>
          <w:sz w:val="24"/>
          <w:szCs w:val="24"/>
          <w:lang w:val="es-SV"/>
        </w:rPr>
        <w:t>,</w:t>
      </w:r>
      <w:r w:rsidR="00F741F6" w:rsidRPr="006E49A3">
        <w:rPr>
          <w:rFonts w:ascii="Times New Roman" w:hAnsi="Times New Roman" w:cs="Times New Roman"/>
          <w:sz w:val="24"/>
          <w:szCs w:val="24"/>
          <w:lang w:val="es-SV"/>
        </w:rPr>
        <w:t xml:space="preserve"> leucopenia, derrame pericárdico, pleural, agudización de la función renal, proteinuria </w:t>
      </w:r>
      <w:r w:rsidR="00183801">
        <w:rPr>
          <w:rFonts w:ascii="Times New Roman" w:hAnsi="Times New Roman" w:cs="Times New Roman"/>
          <w:sz w:val="24"/>
          <w:szCs w:val="24"/>
          <w:lang w:val="es-SV"/>
        </w:rPr>
        <w:t xml:space="preserve">persistente </w:t>
      </w:r>
      <w:r w:rsidR="00F741F6" w:rsidRPr="006E49A3">
        <w:rPr>
          <w:rFonts w:ascii="Times New Roman" w:hAnsi="Times New Roman" w:cs="Times New Roman"/>
          <w:sz w:val="24"/>
          <w:szCs w:val="24"/>
          <w:lang w:val="es-SV"/>
        </w:rPr>
        <w:t xml:space="preserve">e hipoalbuminemia. También se detectaron títulos positivos de anticuerpos antinucleares, lo que llevó a la </w:t>
      </w:r>
      <w:r w:rsidR="00183801">
        <w:rPr>
          <w:rFonts w:ascii="Times New Roman" w:hAnsi="Times New Roman" w:cs="Times New Roman"/>
          <w:sz w:val="24"/>
          <w:szCs w:val="24"/>
          <w:lang w:val="es-SV"/>
        </w:rPr>
        <w:t xml:space="preserve">sospecha </w:t>
      </w:r>
      <w:r w:rsidR="00F741F6" w:rsidRPr="006E49A3">
        <w:rPr>
          <w:rFonts w:ascii="Times New Roman" w:hAnsi="Times New Roman" w:cs="Times New Roman"/>
          <w:sz w:val="24"/>
          <w:szCs w:val="24"/>
          <w:lang w:val="es-SV"/>
        </w:rPr>
        <w:t>diagnóstica</w:t>
      </w:r>
      <w:r w:rsidR="00183801">
        <w:rPr>
          <w:rFonts w:ascii="Times New Roman" w:hAnsi="Times New Roman" w:cs="Times New Roman"/>
          <w:sz w:val="24"/>
          <w:szCs w:val="24"/>
          <w:lang w:val="es-SV"/>
        </w:rPr>
        <w:t xml:space="preserve"> de una colagenopatía; a la cabeza, </w:t>
      </w:r>
      <w:r w:rsidR="00F741F6" w:rsidRPr="006E49A3">
        <w:rPr>
          <w:rFonts w:ascii="Times New Roman" w:hAnsi="Times New Roman" w:cs="Times New Roman"/>
          <w:sz w:val="24"/>
          <w:szCs w:val="24"/>
          <w:lang w:val="es-SV"/>
        </w:rPr>
        <w:t xml:space="preserve">lupus eritematoso sistémico. </w:t>
      </w:r>
      <w:r w:rsidRPr="006E49A3">
        <w:rPr>
          <w:rFonts w:ascii="Times New Roman" w:hAnsi="Times New Roman" w:cs="Times New Roman"/>
          <w:b/>
          <w:bCs/>
          <w:sz w:val="24"/>
          <w:szCs w:val="24"/>
          <w:lang w:val="es-SV"/>
        </w:rPr>
        <w:t>Intervención terapéutica:</w:t>
      </w:r>
      <w:r w:rsidRPr="006E49A3">
        <w:rPr>
          <w:rFonts w:ascii="Times New Roman" w:hAnsi="Times New Roman" w:cs="Times New Roman"/>
          <w:sz w:val="24"/>
          <w:szCs w:val="24"/>
          <w:lang w:val="es-SV"/>
        </w:rPr>
        <w:t xml:space="preserve"> Se procedió a dar manejo </w:t>
      </w:r>
      <w:r w:rsidR="00F741F6" w:rsidRPr="006E49A3">
        <w:rPr>
          <w:rFonts w:ascii="Times New Roman" w:hAnsi="Times New Roman" w:cs="Times New Roman"/>
          <w:sz w:val="24"/>
          <w:szCs w:val="24"/>
          <w:lang w:val="es-SV"/>
        </w:rPr>
        <w:t>con metilprednisolona</w:t>
      </w:r>
      <w:r w:rsidR="00353DA7">
        <w:rPr>
          <w:rFonts w:ascii="Times New Roman" w:hAnsi="Times New Roman" w:cs="Times New Roman"/>
          <w:sz w:val="24"/>
          <w:szCs w:val="24"/>
          <w:lang w:val="es-SV"/>
        </w:rPr>
        <w:t xml:space="preserve"> </w:t>
      </w:r>
      <w:r w:rsidR="00F741F6" w:rsidRPr="006E49A3">
        <w:rPr>
          <w:rFonts w:ascii="Times New Roman" w:hAnsi="Times New Roman" w:cs="Times New Roman"/>
          <w:sz w:val="24"/>
          <w:szCs w:val="24"/>
          <w:lang w:val="es-SV"/>
        </w:rPr>
        <w:t xml:space="preserve">durante cinco días, observándose una mejoría significativa en su estado clínico. Debido a la sospecha de una glomerulopatía concomitante, se realizó una biopsia renal que reveló una glomerulonefritis membranosa secundaria en estadio 3. Posteriormente, el paciente recibió </w:t>
      </w:r>
      <w:r w:rsidR="00353DA7">
        <w:rPr>
          <w:rFonts w:ascii="Times New Roman" w:hAnsi="Times New Roman" w:cs="Times New Roman"/>
          <w:sz w:val="24"/>
          <w:szCs w:val="24"/>
          <w:lang w:val="es-SV"/>
        </w:rPr>
        <w:t xml:space="preserve">un esquema </w:t>
      </w:r>
      <w:r w:rsidR="00F741F6" w:rsidRPr="006E49A3">
        <w:rPr>
          <w:rFonts w:ascii="Times New Roman" w:hAnsi="Times New Roman" w:cs="Times New Roman"/>
          <w:sz w:val="24"/>
          <w:szCs w:val="24"/>
          <w:lang w:val="es-SV"/>
        </w:rPr>
        <w:t>de ciclofosfamida</w:t>
      </w:r>
      <w:r w:rsidR="00353DA7">
        <w:rPr>
          <w:rFonts w:ascii="Times New Roman" w:hAnsi="Times New Roman" w:cs="Times New Roman"/>
          <w:sz w:val="24"/>
          <w:szCs w:val="24"/>
          <w:lang w:val="es-SV"/>
        </w:rPr>
        <w:t xml:space="preserve"> y</w:t>
      </w:r>
      <w:r w:rsidR="00F741F6" w:rsidRPr="006E49A3">
        <w:rPr>
          <w:rFonts w:ascii="Times New Roman" w:hAnsi="Times New Roman" w:cs="Times New Roman"/>
          <w:sz w:val="24"/>
          <w:szCs w:val="24"/>
          <w:lang w:val="es-SV"/>
        </w:rPr>
        <w:t xml:space="preserve"> se realizó el cambio a </w:t>
      </w:r>
      <w:r w:rsidR="00353DA7">
        <w:rPr>
          <w:rFonts w:ascii="Times New Roman" w:hAnsi="Times New Roman" w:cs="Times New Roman"/>
          <w:sz w:val="24"/>
          <w:szCs w:val="24"/>
          <w:lang w:val="es-SV"/>
        </w:rPr>
        <w:t xml:space="preserve">esteroide </w:t>
      </w:r>
      <w:r w:rsidR="00F741F6" w:rsidRPr="006E49A3">
        <w:rPr>
          <w:rFonts w:ascii="Times New Roman" w:hAnsi="Times New Roman" w:cs="Times New Roman"/>
          <w:sz w:val="24"/>
          <w:szCs w:val="24"/>
          <w:lang w:val="es-SV"/>
        </w:rPr>
        <w:t xml:space="preserve">oral junto con inmunosupresores orales y tratamientos coadyuvantes. </w:t>
      </w:r>
      <w:r w:rsidRPr="006E49A3">
        <w:rPr>
          <w:rFonts w:ascii="Times New Roman" w:hAnsi="Times New Roman" w:cs="Times New Roman"/>
          <w:b/>
          <w:bCs/>
          <w:sz w:val="24"/>
          <w:szCs w:val="24"/>
          <w:lang w:val="es-SV"/>
        </w:rPr>
        <w:t>Evolución clínica:</w:t>
      </w:r>
      <w:r w:rsidR="00353DA7">
        <w:rPr>
          <w:rFonts w:ascii="Times New Roman" w:hAnsi="Times New Roman" w:cs="Times New Roman"/>
          <w:sz w:val="24"/>
          <w:szCs w:val="24"/>
          <w:lang w:val="es-SV"/>
        </w:rPr>
        <w:t xml:space="preserve"> </w:t>
      </w:r>
      <w:r w:rsidR="00F741F6" w:rsidRPr="006E49A3">
        <w:rPr>
          <w:rFonts w:ascii="Times New Roman" w:hAnsi="Times New Roman" w:cs="Times New Roman"/>
          <w:sz w:val="24"/>
          <w:szCs w:val="24"/>
          <w:lang w:val="es-SV"/>
        </w:rPr>
        <w:t>el paciente mostró una respuesta favorable al tratamiento, con mejoría en el edema, la fiebre y los síntomas constitucionales. Los exámenes de control mostraron una recuperación progresiva, lo que indicó una evolución satisfactoria de su condición renal y sistémica.</w:t>
      </w:r>
    </w:p>
    <w:bookmarkEnd w:id="2"/>
    <w:p w14:paraId="46A14C15" w14:textId="77777777" w:rsidR="00F741F6" w:rsidRPr="006E49A3" w:rsidRDefault="00F741F6" w:rsidP="00BB4141">
      <w:pPr>
        <w:spacing w:line="360" w:lineRule="auto"/>
        <w:jc w:val="both"/>
        <w:rPr>
          <w:rFonts w:ascii="Times New Roman" w:hAnsi="Times New Roman" w:cs="Times New Roman"/>
          <w:b/>
          <w:bCs/>
          <w:sz w:val="24"/>
          <w:szCs w:val="24"/>
          <w:lang w:val="es-SV"/>
        </w:rPr>
      </w:pPr>
    </w:p>
    <w:p w14:paraId="4BCD1C37" w14:textId="167FF9DD" w:rsidR="00BB4141" w:rsidRPr="006E49A3" w:rsidRDefault="00BB4141" w:rsidP="00BB4141">
      <w:pPr>
        <w:spacing w:line="360" w:lineRule="auto"/>
        <w:jc w:val="both"/>
        <w:rPr>
          <w:rFonts w:ascii="Times New Roman" w:hAnsi="Times New Roman" w:cs="Times New Roman"/>
          <w:b/>
          <w:bCs/>
          <w:sz w:val="24"/>
          <w:szCs w:val="24"/>
          <w:lang w:val="es-SV"/>
        </w:rPr>
      </w:pPr>
      <w:r w:rsidRPr="006E49A3">
        <w:rPr>
          <w:rFonts w:ascii="Times New Roman" w:hAnsi="Times New Roman" w:cs="Times New Roman"/>
          <w:b/>
          <w:bCs/>
          <w:sz w:val="24"/>
          <w:szCs w:val="24"/>
          <w:lang w:val="es-SV"/>
        </w:rPr>
        <w:t>Palabras clave</w:t>
      </w:r>
    </w:p>
    <w:p w14:paraId="6C663963" w14:textId="561F93D7" w:rsidR="00BB4141" w:rsidRPr="006E49A3" w:rsidRDefault="00F741F6" w:rsidP="00BB4141">
      <w:pPr>
        <w:spacing w:line="360" w:lineRule="auto"/>
        <w:jc w:val="both"/>
        <w:rPr>
          <w:rFonts w:ascii="Times New Roman" w:hAnsi="Times New Roman" w:cs="Times New Roman"/>
          <w:b/>
          <w:bCs/>
          <w:sz w:val="24"/>
          <w:szCs w:val="24"/>
          <w:lang w:val="es-SV"/>
        </w:rPr>
      </w:pPr>
      <w:r w:rsidRPr="006E49A3">
        <w:rPr>
          <w:rFonts w:ascii="Times New Roman" w:hAnsi="Times New Roman" w:cs="Times New Roman"/>
          <w:sz w:val="24"/>
          <w:szCs w:val="24"/>
          <w:lang w:val="es-SV"/>
        </w:rPr>
        <w:t>Lupus, glomerulopatía, biopsia, fiebre persistente, edema</w:t>
      </w:r>
    </w:p>
    <w:p w14:paraId="599FDB85" w14:textId="77777777" w:rsidR="009C023A" w:rsidRPr="006E49A3" w:rsidRDefault="009C023A" w:rsidP="00BB4141">
      <w:pPr>
        <w:spacing w:line="360" w:lineRule="auto"/>
        <w:jc w:val="both"/>
        <w:rPr>
          <w:rFonts w:ascii="Times New Roman" w:hAnsi="Times New Roman" w:cs="Times New Roman"/>
          <w:b/>
          <w:bCs/>
          <w:sz w:val="24"/>
          <w:szCs w:val="24"/>
          <w:lang w:val="es-SV"/>
        </w:rPr>
      </w:pPr>
    </w:p>
    <w:p w14:paraId="57ED2BF0" w14:textId="77777777" w:rsidR="00B30F3F" w:rsidRPr="00183801" w:rsidRDefault="00B30F3F" w:rsidP="00BB4141">
      <w:pPr>
        <w:spacing w:line="360" w:lineRule="auto"/>
        <w:jc w:val="both"/>
        <w:rPr>
          <w:rFonts w:ascii="Times New Roman" w:hAnsi="Times New Roman" w:cs="Times New Roman"/>
          <w:b/>
          <w:bCs/>
          <w:sz w:val="24"/>
          <w:szCs w:val="24"/>
          <w:lang w:val="es-SV"/>
        </w:rPr>
      </w:pPr>
    </w:p>
    <w:p w14:paraId="28B4694D" w14:textId="71229CFB" w:rsidR="00BB4141" w:rsidRPr="006E49A3" w:rsidRDefault="00BB4141" w:rsidP="00BB4141">
      <w:pPr>
        <w:spacing w:line="360" w:lineRule="auto"/>
        <w:jc w:val="both"/>
        <w:rPr>
          <w:rFonts w:ascii="Times New Roman" w:hAnsi="Times New Roman" w:cs="Times New Roman"/>
          <w:sz w:val="24"/>
          <w:szCs w:val="24"/>
          <w:lang w:val="en-US"/>
        </w:rPr>
      </w:pPr>
      <w:r w:rsidRPr="006E49A3">
        <w:rPr>
          <w:rFonts w:ascii="Times New Roman" w:hAnsi="Times New Roman" w:cs="Times New Roman"/>
          <w:b/>
          <w:bCs/>
          <w:sz w:val="24"/>
          <w:szCs w:val="24"/>
          <w:lang w:val="en-US"/>
        </w:rPr>
        <w:lastRenderedPageBreak/>
        <w:t>Abstract</w:t>
      </w:r>
    </w:p>
    <w:p w14:paraId="2C387CD3" w14:textId="74D9E910" w:rsidR="00BB4141" w:rsidRPr="006E49A3" w:rsidRDefault="00BB4141" w:rsidP="000E37F2">
      <w:pPr>
        <w:spacing w:line="360" w:lineRule="auto"/>
        <w:ind w:firstLine="1008"/>
        <w:jc w:val="both"/>
        <w:rPr>
          <w:rFonts w:ascii="Times New Roman" w:hAnsi="Times New Roman" w:cs="Times New Roman"/>
          <w:sz w:val="24"/>
          <w:szCs w:val="24"/>
          <w:lang w:val="en-US"/>
        </w:rPr>
      </w:pPr>
      <w:r w:rsidRPr="006E49A3">
        <w:rPr>
          <w:rFonts w:ascii="Times New Roman" w:hAnsi="Times New Roman" w:cs="Times New Roman"/>
          <w:b/>
          <w:bCs/>
          <w:sz w:val="24"/>
          <w:szCs w:val="24"/>
          <w:lang w:val="en-US"/>
        </w:rPr>
        <w:t>Case presentation:</w:t>
      </w:r>
      <w:r w:rsidR="000E37F2" w:rsidRPr="00183801">
        <w:rPr>
          <w:rFonts w:ascii="Times New Roman" w:hAnsi="Times New Roman" w:cs="Times New Roman"/>
          <w:sz w:val="24"/>
          <w:szCs w:val="24"/>
          <w:lang w:val="en-US"/>
        </w:rPr>
        <w:t xml:space="preserve"> </w:t>
      </w:r>
      <w:r w:rsidR="000E37F2" w:rsidRPr="006E49A3">
        <w:rPr>
          <w:rFonts w:ascii="Times New Roman" w:hAnsi="Times New Roman" w:cs="Times New Roman"/>
          <w:sz w:val="24"/>
          <w:szCs w:val="24"/>
          <w:lang w:val="en-US"/>
        </w:rPr>
        <w:t>A 40-year-old male patient presented with a three-week history of persistent fever, lower limb edema, and cellulitis. Initial tests revealed hemolytic anemia, leukopenia, pericardial and pleural effusions, worsening kidney function, proteinuria, and hypoalbuminemia. Positive antinuclear antibody titers were also detected, leading to a diagnostic impression of systemic lupus erythematosus.</w:t>
      </w:r>
      <w:r w:rsidRPr="006E49A3">
        <w:rPr>
          <w:rFonts w:ascii="Times New Roman" w:hAnsi="Times New Roman" w:cs="Times New Roman"/>
          <w:sz w:val="24"/>
          <w:szCs w:val="24"/>
          <w:lang w:val="en-US"/>
        </w:rPr>
        <w:t xml:space="preserve"> </w:t>
      </w:r>
      <w:r w:rsidRPr="006E49A3">
        <w:rPr>
          <w:rFonts w:ascii="Times New Roman" w:hAnsi="Times New Roman" w:cs="Times New Roman"/>
          <w:b/>
          <w:bCs/>
          <w:sz w:val="24"/>
          <w:szCs w:val="24"/>
          <w:lang w:val="en-US"/>
        </w:rPr>
        <w:t xml:space="preserve">Therapeutic intervention: </w:t>
      </w:r>
      <w:r w:rsidR="000E37F2" w:rsidRPr="006E49A3">
        <w:rPr>
          <w:rFonts w:ascii="Times New Roman" w:hAnsi="Times New Roman" w:cs="Times New Roman"/>
          <w:sz w:val="24"/>
          <w:szCs w:val="24"/>
          <w:lang w:val="en-US"/>
        </w:rPr>
        <w:t xml:space="preserve">The patient was treated with methylprednisolone at a dose of 1 gram per day for five days, resulting in significant clinical improvement. Due to the suspicion of concomitant glomerulopathy, a renal biopsy was performed, revealing stage 3 secondary membranous glomerulonephritis. The patient subsequently received six doses of 500 mg of cyclophosphamide, followed by a transition to oral prednisone, along with oral immunosuppressants and adjunctive therapies. </w:t>
      </w:r>
      <w:r w:rsidRPr="006E49A3">
        <w:rPr>
          <w:rFonts w:ascii="Times New Roman" w:hAnsi="Times New Roman" w:cs="Times New Roman"/>
          <w:b/>
          <w:bCs/>
          <w:sz w:val="24"/>
          <w:szCs w:val="24"/>
          <w:lang w:val="en-US"/>
        </w:rPr>
        <w:t>Clinical progress:</w:t>
      </w:r>
      <w:r w:rsidRPr="006E49A3">
        <w:rPr>
          <w:rFonts w:ascii="Times New Roman" w:hAnsi="Times New Roman" w:cs="Times New Roman"/>
          <w:sz w:val="24"/>
          <w:szCs w:val="24"/>
          <w:lang w:val="en-US"/>
        </w:rPr>
        <w:t xml:space="preserve"> </w:t>
      </w:r>
      <w:r w:rsidR="000E37F2" w:rsidRPr="006E49A3">
        <w:rPr>
          <w:rFonts w:ascii="Times New Roman" w:hAnsi="Times New Roman" w:cs="Times New Roman"/>
          <w:sz w:val="24"/>
          <w:szCs w:val="24"/>
          <w:lang w:val="en-US"/>
        </w:rPr>
        <w:t>Clinically, the patient showed a favorable response to treatment, with improvement in edema, fever, and constitutional symptoms. Follow-up tests demonstrated a progressive recovery of laboratory parameters, indicating satisfactory improvement in both renal and systemic conditions.</w:t>
      </w:r>
    </w:p>
    <w:p w14:paraId="2FC10BF5" w14:textId="77777777" w:rsidR="000E37F2" w:rsidRPr="006E49A3" w:rsidRDefault="000E37F2" w:rsidP="00BB4141">
      <w:pPr>
        <w:spacing w:line="360" w:lineRule="auto"/>
        <w:jc w:val="both"/>
        <w:rPr>
          <w:rFonts w:ascii="Times New Roman" w:hAnsi="Times New Roman" w:cs="Times New Roman"/>
          <w:sz w:val="24"/>
          <w:szCs w:val="24"/>
          <w:lang w:val="en-US"/>
        </w:rPr>
      </w:pPr>
    </w:p>
    <w:p w14:paraId="0E1979EE" w14:textId="66CF0A0A" w:rsidR="00BB4141" w:rsidRPr="006E49A3" w:rsidRDefault="00BB4141" w:rsidP="00BB4141">
      <w:pPr>
        <w:spacing w:line="360" w:lineRule="auto"/>
        <w:jc w:val="both"/>
        <w:rPr>
          <w:rFonts w:ascii="Times New Roman" w:hAnsi="Times New Roman" w:cs="Times New Roman"/>
          <w:b/>
          <w:bCs/>
          <w:sz w:val="24"/>
          <w:szCs w:val="24"/>
          <w:lang w:val="en-US"/>
        </w:rPr>
      </w:pPr>
      <w:r w:rsidRPr="006E49A3">
        <w:rPr>
          <w:rFonts w:ascii="Times New Roman" w:hAnsi="Times New Roman" w:cs="Times New Roman"/>
          <w:b/>
          <w:bCs/>
          <w:sz w:val="24"/>
          <w:szCs w:val="24"/>
          <w:lang w:val="en-US"/>
        </w:rPr>
        <w:t>Keywords.</w:t>
      </w:r>
    </w:p>
    <w:p w14:paraId="04F33D3C" w14:textId="65ABECC0" w:rsidR="00050FE0" w:rsidRPr="006E49A3" w:rsidRDefault="00F741F6" w:rsidP="00F741F6">
      <w:pPr>
        <w:spacing w:line="360" w:lineRule="auto"/>
        <w:jc w:val="both"/>
        <w:rPr>
          <w:rFonts w:ascii="Times New Roman" w:hAnsi="Times New Roman" w:cs="Times New Roman"/>
          <w:sz w:val="24"/>
          <w:szCs w:val="24"/>
          <w:lang w:val="en-US"/>
        </w:rPr>
      </w:pPr>
      <w:r w:rsidRPr="006E49A3">
        <w:rPr>
          <w:rFonts w:ascii="Times New Roman" w:hAnsi="Times New Roman" w:cs="Times New Roman"/>
          <w:sz w:val="24"/>
          <w:szCs w:val="24"/>
          <w:lang w:val="en-US"/>
        </w:rPr>
        <w:t>Lupus, glomerulopathy, biopsy, persistent fever, edema</w:t>
      </w:r>
    </w:p>
    <w:p w14:paraId="1FA8AFBE" w14:textId="77777777" w:rsidR="00D54D2E" w:rsidRPr="006E49A3" w:rsidRDefault="00D54D2E" w:rsidP="00BB4141">
      <w:pPr>
        <w:spacing w:line="360" w:lineRule="auto"/>
        <w:jc w:val="both"/>
        <w:rPr>
          <w:rFonts w:ascii="Times New Roman" w:hAnsi="Times New Roman" w:cs="Times New Roman"/>
          <w:b/>
          <w:bCs/>
          <w:sz w:val="24"/>
          <w:szCs w:val="24"/>
          <w:lang w:val="en-US"/>
        </w:rPr>
      </w:pPr>
      <w:bookmarkStart w:id="3" w:name="_Hlk146833369"/>
      <w:bookmarkStart w:id="4" w:name="_Hlk147158883"/>
    </w:p>
    <w:p w14:paraId="0CD0F133" w14:textId="77777777" w:rsidR="00D54D2E" w:rsidRPr="006E49A3" w:rsidRDefault="00D54D2E" w:rsidP="00BB4141">
      <w:pPr>
        <w:spacing w:line="360" w:lineRule="auto"/>
        <w:jc w:val="both"/>
        <w:rPr>
          <w:rFonts w:ascii="Times New Roman" w:hAnsi="Times New Roman" w:cs="Times New Roman"/>
          <w:b/>
          <w:bCs/>
          <w:sz w:val="24"/>
          <w:szCs w:val="24"/>
          <w:lang w:val="en-US"/>
        </w:rPr>
      </w:pPr>
    </w:p>
    <w:p w14:paraId="17CE854A" w14:textId="77777777" w:rsidR="00D54D2E" w:rsidRPr="006E49A3" w:rsidRDefault="00D54D2E" w:rsidP="00BB4141">
      <w:pPr>
        <w:spacing w:line="360" w:lineRule="auto"/>
        <w:jc w:val="both"/>
        <w:rPr>
          <w:rFonts w:ascii="Times New Roman" w:hAnsi="Times New Roman" w:cs="Times New Roman"/>
          <w:b/>
          <w:bCs/>
          <w:sz w:val="24"/>
          <w:szCs w:val="24"/>
          <w:lang w:val="en-US"/>
        </w:rPr>
      </w:pPr>
    </w:p>
    <w:p w14:paraId="5E579280" w14:textId="77777777" w:rsidR="00D54D2E" w:rsidRPr="006E49A3" w:rsidRDefault="00D54D2E" w:rsidP="00BB4141">
      <w:pPr>
        <w:spacing w:line="360" w:lineRule="auto"/>
        <w:jc w:val="both"/>
        <w:rPr>
          <w:rFonts w:ascii="Times New Roman" w:hAnsi="Times New Roman" w:cs="Times New Roman"/>
          <w:b/>
          <w:bCs/>
          <w:sz w:val="24"/>
          <w:szCs w:val="24"/>
          <w:lang w:val="en-US"/>
        </w:rPr>
      </w:pPr>
    </w:p>
    <w:p w14:paraId="5E4D4737" w14:textId="77777777" w:rsidR="00D54D2E" w:rsidRPr="006E49A3" w:rsidRDefault="00D54D2E" w:rsidP="00BB4141">
      <w:pPr>
        <w:spacing w:line="360" w:lineRule="auto"/>
        <w:jc w:val="both"/>
        <w:rPr>
          <w:rFonts w:ascii="Times New Roman" w:hAnsi="Times New Roman" w:cs="Times New Roman"/>
          <w:b/>
          <w:bCs/>
          <w:sz w:val="24"/>
          <w:szCs w:val="24"/>
          <w:lang w:val="en-US"/>
        </w:rPr>
      </w:pPr>
    </w:p>
    <w:p w14:paraId="27C9DC42" w14:textId="77777777" w:rsidR="00D54D2E" w:rsidRPr="006E49A3" w:rsidRDefault="00D54D2E" w:rsidP="00BB4141">
      <w:pPr>
        <w:spacing w:line="360" w:lineRule="auto"/>
        <w:jc w:val="both"/>
        <w:rPr>
          <w:rFonts w:ascii="Times New Roman" w:hAnsi="Times New Roman" w:cs="Times New Roman"/>
          <w:b/>
          <w:bCs/>
          <w:sz w:val="24"/>
          <w:szCs w:val="24"/>
          <w:lang w:val="en-US"/>
        </w:rPr>
      </w:pPr>
    </w:p>
    <w:p w14:paraId="3B74E7F4" w14:textId="77777777" w:rsidR="00D54D2E" w:rsidRPr="006E49A3" w:rsidRDefault="00D54D2E" w:rsidP="00BB4141">
      <w:pPr>
        <w:spacing w:line="360" w:lineRule="auto"/>
        <w:jc w:val="both"/>
        <w:rPr>
          <w:rFonts w:ascii="Times New Roman" w:hAnsi="Times New Roman" w:cs="Times New Roman"/>
          <w:b/>
          <w:bCs/>
          <w:sz w:val="24"/>
          <w:szCs w:val="24"/>
          <w:lang w:val="en-US"/>
        </w:rPr>
      </w:pPr>
    </w:p>
    <w:p w14:paraId="24FB65B3" w14:textId="77777777" w:rsidR="00D54D2E" w:rsidRPr="006E49A3" w:rsidRDefault="00D54D2E" w:rsidP="00BB4141">
      <w:pPr>
        <w:spacing w:line="360" w:lineRule="auto"/>
        <w:jc w:val="both"/>
        <w:rPr>
          <w:rFonts w:ascii="Times New Roman" w:hAnsi="Times New Roman" w:cs="Times New Roman"/>
          <w:b/>
          <w:bCs/>
          <w:sz w:val="24"/>
          <w:szCs w:val="24"/>
          <w:lang w:val="en-US"/>
        </w:rPr>
      </w:pPr>
    </w:p>
    <w:p w14:paraId="5552F606" w14:textId="77777777" w:rsidR="00D54D2E" w:rsidRPr="006E49A3" w:rsidRDefault="00D54D2E" w:rsidP="00BB4141">
      <w:pPr>
        <w:spacing w:line="360" w:lineRule="auto"/>
        <w:jc w:val="both"/>
        <w:rPr>
          <w:rFonts w:ascii="Times New Roman" w:hAnsi="Times New Roman" w:cs="Times New Roman"/>
          <w:b/>
          <w:bCs/>
          <w:sz w:val="24"/>
          <w:szCs w:val="24"/>
          <w:lang w:val="en-US"/>
        </w:rPr>
      </w:pPr>
    </w:p>
    <w:p w14:paraId="43C2FB2A" w14:textId="77777777" w:rsidR="00D54D2E" w:rsidRDefault="00D54D2E" w:rsidP="00BB4141">
      <w:pPr>
        <w:spacing w:line="360" w:lineRule="auto"/>
        <w:jc w:val="both"/>
        <w:rPr>
          <w:rFonts w:ascii="Times New Roman" w:hAnsi="Times New Roman" w:cs="Times New Roman"/>
          <w:b/>
          <w:bCs/>
          <w:sz w:val="24"/>
          <w:szCs w:val="24"/>
          <w:lang w:val="en-US"/>
        </w:rPr>
      </w:pPr>
    </w:p>
    <w:p w14:paraId="741B7350" w14:textId="77777777" w:rsidR="00B30F3F" w:rsidRDefault="00B30F3F" w:rsidP="00BB4141">
      <w:pPr>
        <w:spacing w:line="360" w:lineRule="auto"/>
        <w:jc w:val="both"/>
        <w:rPr>
          <w:rFonts w:ascii="Times New Roman" w:hAnsi="Times New Roman" w:cs="Times New Roman"/>
          <w:b/>
          <w:bCs/>
          <w:sz w:val="24"/>
          <w:szCs w:val="24"/>
          <w:lang w:val="en-US"/>
        </w:rPr>
      </w:pPr>
    </w:p>
    <w:p w14:paraId="14F21956" w14:textId="77777777" w:rsidR="00B30F3F" w:rsidRPr="006E49A3" w:rsidRDefault="00B30F3F" w:rsidP="00BB4141">
      <w:pPr>
        <w:spacing w:line="360" w:lineRule="auto"/>
        <w:jc w:val="both"/>
        <w:rPr>
          <w:rFonts w:ascii="Times New Roman" w:hAnsi="Times New Roman" w:cs="Times New Roman"/>
          <w:b/>
          <w:bCs/>
          <w:sz w:val="24"/>
          <w:szCs w:val="24"/>
          <w:lang w:val="en-US"/>
        </w:rPr>
      </w:pPr>
    </w:p>
    <w:p w14:paraId="1C84CFD2" w14:textId="77777777" w:rsidR="00C838FA" w:rsidRPr="00183801" w:rsidRDefault="00C838FA" w:rsidP="00BB4141">
      <w:pPr>
        <w:spacing w:line="360" w:lineRule="auto"/>
        <w:jc w:val="both"/>
        <w:rPr>
          <w:rFonts w:ascii="Times New Roman" w:hAnsi="Times New Roman" w:cs="Times New Roman"/>
          <w:b/>
          <w:bCs/>
          <w:sz w:val="24"/>
          <w:szCs w:val="24"/>
          <w:lang w:val="en-US"/>
        </w:rPr>
      </w:pPr>
    </w:p>
    <w:p w14:paraId="51E84738" w14:textId="0B7B8408" w:rsidR="00BB4141" w:rsidRPr="006E49A3" w:rsidRDefault="00BB4141" w:rsidP="00BB4141">
      <w:pPr>
        <w:spacing w:line="360" w:lineRule="auto"/>
        <w:jc w:val="both"/>
        <w:rPr>
          <w:rFonts w:ascii="Times New Roman" w:hAnsi="Times New Roman" w:cs="Times New Roman"/>
          <w:sz w:val="24"/>
          <w:szCs w:val="24"/>
          <w:lang w:val="es-SV"/>
        </w:rPr>
      </w:pPr>
      <w:r w:rsidRPr="006E49A3">
        <w:rPr>
          <w:rFonts w:ascii="Times New Roman" w:hAnsi="Times New Roman" w:cs="Times New Roman"/>
          <w:b/>
          <w:bCs/>
          <w:sz w:val="24"/>
          <w:szCs w:val="24"/>
          <w:lang w:val="es-SV"/>
        </w:rPr>
        <w:lastRenderedPageBreak/>
        <w:t>Introducción</w:t>
      </w:r>
    </w:p>
    <w:p w14:paraId="0965FE93" w14:textId="39790D91" w:rsidR="00B40414" w:rsidRPr="006E49A3" w:rsidRDefault="00B40414" w:rsidP="00EC0E7C">
      <w:pPr>
        <w:spacing w:line="360" w:lineRule="auto"/>
        <w:ind w:firstLine="1008"/>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El lupus eritematoso sistémico es una enfermedad autoinmune que afecta principalmente a mujeres en edad fértil, con una proporción de aproximadamente 9:1 en comparación con los hombres. Sin embargo, los hombres que desarrollan lupus suelen presentar formas más severas de la enfermedad y una mayor incidencia de complicaciones. La incidencia del lupus en hombres es significativamente más baja que en mujeres, pero su diagnóstico en varones puede ser tardío, lo que puede llevar a un aumento de la morbilidad.</w:t>
      </w:r>
    </w:p>
    <w:p w14:paraId="4752D4E5" w14:textId="19AC6357" w:rsidR="00B40414" w:rsidRPr="006E49A3" w:rsidRDefault="00B40414" w:rsidP="00EC0E7C">
      <w:pPr>
        <w:spacing w:line="360" w:lineRule="auto"/>
        <w:ind w:firstLine="1008"/>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 xml:space="preserve">La glomerulonefritis membranosa es un tipo de </w:t>
      </w:r>
      <w:r w:rsidR="00B30F3F" w:rsidRPr="006E49A3">
        <w:rPr>
          <w:rFonts w:ascii="Times New Roman" w:hAnsi="Times New Roman" w:cs="Times New Roman"/>
          <w:sz w:val="24"/>
          <w:szCs w:val="24"/>
          <w:lang w:val="es-SV"/>
        </w:rPr>
        <w:t>glomerulopatía</w:t>
      </w:r>
      <w:r w:rsidRPr="006E49A3">
        <w:rPr>
          <w:rFonts w:ascii="Times New Roman" w:hAnsi="Times New Roman" w:cs="Times New Roman"/>
          <w:sz w:val="24"/>
          <w:szCs w:val="24"/>
          <w:lang w:val="es-SV"/>
        </w:rPr>
        <w:t xml:space="preserve"> que puede ser primaria o secundaria a otras condiciones, incluido el lupus. La nefropatía membranosa es una de las complicaciones más serias de esta enfermedad. Aunque se presenta comúnmente en mujeres, también puede ocurrir en hombres, y cuando lo hace, tiende a ser más grave y resistente al tratamiento.</w:t>
      </w:r>
    </w:p>
    <w:p w14:paraId="03FE1198" w14:textId="482E8AB2" w:rsidR="00D54D2E" w:rsidRPr="006E49A3" w:rsidRDefault="00BB4141" w:rsidP="00EC0E7C">
      <w:pPr>
        <w:spacing w:line="360" w:lineRule="auto"/>
        <w:ind w:firstLine="1008"/>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 xml:space="preserve">A continuación, se presenta un caso interesante de </w:t>
      </w:r>
      <w:r w:rsidR="00B40414" w:rsidRPr="006E49A3">
        <w:rPr>
          <w:rFonts w:ascii="Times New Roman" w:hAnsi="Times New Roman" w:cs="Times New Roman"/>
          <w:sz w:val="24"/>
          <w:szCs w:val="24"/>
          <w:lang w:val="es-SV"/>
        </w:rPr>
        <w:t xml:space="preserve">glomerulonefritis membranosa secundaria a lupus eritematoso sistémico en un paciente masculino, </w:t>
      </w:r>
      <w:r w:rsidRPr="006E49A3">
        <w:rPr>
          <w:rFonts w:ascii="Times New Roman" w:hAnsi="Times New Roman" w:cs="Times New Roman"/>
          <w:sz w:val="24"/>
          <w:szCs w:val="24"/>
          <w:lang w:val="es-SV"/>
        </w:rPr>
        <w:t>con la finalidad de documentar un reto diagnóstico y recalcar la importancia de mantener un alto índice de sospecha de esta problemática, así como demostrar, que con un manejo apropiado se puede obtener una recuperación exitosa.</w:t>
      </w:r>
    </w:p>
    <w:p w14:paraId="67C13342" w14:textId="3DF7F365" w:rsidR="00BB4141" w:rsidRPr="006E49A3" w:rsidRDefault="00BB4141" w:rsidP="00BB4141">
      <w:pPr>
        <w:spacing w:line="360" w:lineRule="auto"/>
        <w:jc w:val="both"/>
        <w:rPr>
          <w:rFonts w:ascii="Times New Roman" w:hAnsi="Times New Roman" w:cs="Times New Roman"/>
          <w:sz w:val="24"/>
          <w:szCs w:val="24"/>
          <w:lang w:val="es-SV"/>
        </w:rPr>
      </w:pPr>
      <w:r w:rsidRPr="006E49A3">
        <w:rPr>
          <w:rFonts w:ascii="Times New Roman" w:hAnsi="Times New Roman" w:cs="Times New Roman"/>
          <w:b/>
          <w:bCs/>
          <w:sz w:val="24"/>
          <w:szCs w:val="24"/>
          <w:lang w:val="es-SV"/>
        </w:rPr>
        <w:t>Presentación del caso</w:t>
      </w:r>
    </w:p>
    <w:p w14:paraId="363A67DA" w14:textId="7C976A8C" w:rsidR="00B40414" w:rsidRPr="006E49A3" w:rsidRDefault="00B40414" w:rsidP="00B40414">
      <w:pPr>
        <w:spacing w:line="360" w:lineRule="auto"/>
        <w:jc w:val="both"/>
        <w:rPr>
          <w:rFonts w:ascii="Times New Roman" w:hAnsi="Times New Roman" w:cs="Times New Roman"/>
          <w:sz w:val="24"/>
          <w:szCs w:val="24"/>
          <w:lang w:val="es-SV"/>
        </w:rPr>
      </w:pPr>
      <w:bookmarkStart w:id="5" w:name="_Hlk146833401"/>
      <w:bookmarkEnd w:id="3"/>
      <w:bookmarkEnd w:id="4"/>
      <w:r w:rsidRPr="006E49A3">
        <w:rPr>
          <w:rFonts w:ascii="Times New Roman" w:hAnsi="Times New Roman" w:cs="Times New Roman"/>
          <w:sz w:val="24"/>
          <w:szCs w:val="24"/>
          <w:lang w:val="es-SV"/>
        </w:rPr>
        <w:t>Un paciente masculino de 40 años se presentó en consulta médica tras experimentar fiebre persistente durante tres semanas, acompañada de edema</w:t>
      </w:r>
      <w:r w:rsidR="00353DA7">
        <w:rPr>
          <w:rFonts w:ascii="Times New Roman" w:hAnsi="Times New Roman" w:cs="Times New Roman"/>
          <w:sz w:val="24"/>
          <w:szCs w:val="24"/>
          <w:lang w:val="es-SV"/>
        </w:rPr>
        <w:t xml:space="preserve"> e</w:t>
      </w:r>
      <w:r w:rsidRPr="006E49A3">
        <w:rPr>
          <w:rFonts w:ascii="Times New Roman" w:hAnsi="Times New Roman" w:cs="Times New Roman"/>
          <w:sz w:val="24"/>
          <w:szCs w:val="24"/>
          <w:lang w:val="es-SV"/>
        </w:rPr>
        <w:t xml:space="preserve">n miembros inferiores y </w:t>
      </w:r>
      <w:r w:rsidR="00353DA7">
        <w:rPr>
          <w:rFonts w:ascii="Times New Roman" w:hAnsi="Times New Roman" w:cs="Times New Roman"/>
          <w:sz w:val="24"/>
          <w:szCs w:val="24"/>
          <w:lang w:val="es-SV"/>
        </w:rPr>
        <w:t xml:space="preserve">una lesión eritematosa, dolorosa, de bordes bien delimitados. </w:t>
      </w:r>
      <w:r w:rsidRPr="006E49A3">
        <w:rPr>
          <w:rFonts w:ascii="Times New Roman" w:hAnsi="Times New Roman" w:cs="Times New Roman"/>
          <w:sz w:val="24"/>
          <w:szCs w:val="24"/>
          <w:lang w:val="es-SV"/>
        </w:rPr>
        <w:t>La fiebre era intermitente, alcanzando temperaturas de hasta 39°C, y el edema era simétrico, se había incrementado progresivamente, limitando su movilidad.</w:t>
      </w:r>
      <w:r w:rsidR="00353DA7">
        <w:rPr>
          <w:rFonts w:ascii="Times New Roman" w:hAnsi="Times New Roman" w:cs="Times New Roman"/>
          <w:sz w:val="24"/>
          <w:szCs w:val="24"/>
          <w:lang w:val="es-SV"/>
        </w:rPr>
        <w:t xml:space="preserve"> Se ingresa al servicio de segunda medicina hombres para iniciar manejo por sospecha de celulitis del miembro inferior izquierdo.</w:t>
      </w:r>
    </w:p>
    <w:p w14:paraId="47E21371" w14:textId="4474A5BE" w:rsidR="00B40414" w:rsidRPr="006E49A3" w:rsidRDefault="00B40414" w:rsidP="00B40414">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Los exámenes de laboratorio iniciales revelaron anemia</w:t>
      </w:r>
      <w:r w:rsidR="00F12953">
        <w:rPr>
          <w:rFonts w:ascii="Times New Roman" w:hAnsi="Times New Roman" w:cs="Times New Roman"/>
          <w:sz w:val="24"/>
          <w:szCs w:val="24"/>
          <w:lang w:val="es-SV"/>
        </w:rPr>
        <w:t xml:space="preserve"> (6.8 g/dl)</w:t>
      </w:r>
      <w:r w:rsidR="00353DA7">
        <w:rPr>
          <w:rFonts w:ascii="Times New Roman" w:hAnsi="Times New Roman" w:cs="Times New Roman"/>
          <w:sz w:val="24"/>
          <w:szCs w:val="24"/>
          <w:lang w:val="es-SV"/>
        </w:rPr>
        <w:t xml:space="preserve"> a la cual se le realizó un exhaustivo estudio, detectando un </w:t>
      </w:r>
      <w:proofErr w:type="spellStart"/>
      <w:r w:rsidRPr="006E49A3">
        <w:rPr>
          <w:rFonts w:ascii="Times New Roman" w:hAnsi="Times New Roman" w:cs="Times New Roman"/>
          <w:sz w:val="24"/>
          <w:szCs w:val="24"/>
          <w:lang w:val="es-SV"/>
        </w:rPr>
        <w:t>coombs</w:t>
      </w:r>
      <w:proofErr w:type="spellEnd"/>
      <w:r w:rsidRPr="006E49A3">
        <w:rPr>
          <w:rFonts w:ascii="Times New Roman" w:hAnsi="Times New Roman" w:cs="Times New Roman"/>
          <w:sz w:val="24"/>
          <w:szCs w:val="24"/>
          <w:lang w:val="es-SV"/>
        </w:rPr>
        <w:t xml:space="preserve"> directo positivo. La leucopenia fue notable, con un conteo de leucocitos </w:t>
      </w:r>
      <w:r w:rsidR="00353DA7">
        <w:rPr>
          <w:rFonts w:ascii="Times New Roman" w:hAnsi="Times New Roman" w:cs="Times New Roman"/>
          <w:sz w:val="24"/>
          <w:szCs w:val="24"/>
          <w:lang w:val="es-SV"/>
        </w:rPr>
        <w:t xml:space="preserve">de </w:t>
      </w:r>
      <w:r w:rsidRPr="006E49A3">
        <w:rPr>
          <w:rFonts w:ascii="Times New Roman" w:hAnsi="Times New Roman" w:cs="Times New Roman"/>
          <w:sz w:val="24"/>
          <w:szCs w:val="24"/>
          <w:lang w:val="es-SV"/>
        </w:rPr>
        <w:t>2 mil</w:t>
      </w:r>
      <w:r w:rsidR="00353DA7">
        <w:rPr>
          <w:rFonts w:ascii="Times New Roman" w:hAnsi="Times New Roman" w:cs="Times New Roman"/>
          <w:sz w:val="24"/>
          <w:szCs w:val="24"/>
          <w:lang w:val="es-SV"/>
        </w:rPr>
        <w:t xml:space="preserve"> como rango más bajo</w:t>
      </w:r>
      <w:r w:rsidRPr="006E49A3">
        <w:rPr>
          <w:rFonts w:ascii="Times New Roman" w:hAnsi="Times New Roman" w:cs="Times New Roman"/>
          <w:sz w:val="24"/>
          <w:szCs w:val="24"/>
          <w:lang w:val="es-SV"/>
        </w:rPr>
        <w:t>. Se identific</w:t>
      </w:r>
      <w:r w:rsidR="00A832AF">
        <w:rPr>
          <w:rFonts w:ascii="Times New Roman" w:hAnsi="Times New Roman" w:cs="Times New Roman"/>
          <w:sz w:val="24"/>
          <w:szCs w:val="24"/>
          <w:lang w:val="es-SV"/>
        </w:rPr>
        <w:t>ó en la radiografía de tórax pequeños derrames pleurales y una silueta cardíaca aumentada de tamaño, para lo cual se toma ECOTT en el que se encuentra</w:t>
      </w:r>
      <w:r w:rsidRPr="006E49A3">
        <w:rPr>
          <w:rFonts w:ascii="Times New Roman" w:hAnsi="Times New Roman" w:cs="Times New Roman"/>
          <w:sz w:val="24"/>
          <w:szCs w:val="24"/>
          <w:lang w:val="es-SV"/>
        </w:rPr>
        <w:t xml:space="preserve"> </w:t>
      </w:r>
      <w:r w:rsidR="00A832AF">
        <w:rPr>
          <w:rFonts w:ascii="Times New Roman" w:hAnsi="Times New Roman" w:cs="Times New Roman"/>
          <w:sz w:val="24"/>
          <w:szCs w:val="24"/>
          <w:lang w:val="es-SV"/>
        </w:rPr>
        <w:t xml:space="preserve">además </w:t>
      </w:r>
      <w:r w:rsidRPr="006E49A3">
        <w:rPr>
          <w:rFonts w:ascii="Times New Roman" w:hAnsi="Times New Roman" w:cs="Times New Roman"/>
          <w:sz w:val="24"/>
          <w:szCs w:val="24"/>
          <w:lang w:val="es-SV"/>
        </w:rPr>
        <w:t>derrame pericárdico</w:t>
      </w:r>
      <w:r w:rsidR="00A832AF">
        <w:rPr>
          <w:rFonts w:ascii="Times New Roman" w:hAnsi="Times New Roman" w:cs="Times New Roman"/>
          <w:sz w:val="24"/>
          <w:szCs w:val="24"/>
          <w:lang w:val="es-SV"/>
        </w:rPr>
        <w:t xml:space="preserve"> de pequeña cuantía. </w:t>
      </w:r>
      <w:r w:rsidRPr="006E49A3">
        <w:rPr>
          <w:rFonts w:ascii="Times New Roman" w:hAnsi="Times New Roman" w:cs="Times New Roman"/>
          <w:sz w:val="24"/>
          <w:szCs w:val="24"/>
          <w:lang w:val="es-SV"/>
        </w:rPr>
        <w:t>Además, se observó un deterioro de la función renal, con niveles elevados de creatinina</w:t>
      </w:r>
      <w:r w:rsidR="00A832AF">
        <w:rPr>
          <w:rFonts w:ascii="Times New Roman" w:hAnsi="Times New Roman" w:cs="Times New Roman"/>
          <w:sz w:val="24"/>
          <w:szCs w:val="24"/>
          <w:lang w:val="es-SV"/>
        </w:rPr>
        <w:t xml:space="preserve"> (inicial: 1.1 mg/dl hasta 1.9 mg/dl)</w:t>
      </w:r>
      <w:r w:rsidRPr="006E49A3">
        <w:rPr>
          <w:rFonts w:ascii="Times New Roman" w:hAnsi="Times New Roman" w:cs="Times New Roman"/>
          <w:sz w:val="24"/>
          <w:szCs w:val="24"/>
          <w:lang w:val="es-SV"/>
        </w:rPr>
        <w:t xml:space="preserve"> y urea en sangre, así como proteinuria significativa</w:t>
      </w:r>
      <w:r w:rsidR="00A832AF">
        <w:rPr>
          <w:rFonts w:ascii="Times New Roman" w:hAnsi="Times New Roman" w:cs="Times New Roman"/>
          <w:sz w:val="24"/>
          <w:szCs w:val="24"/>
          <w:lang w:val="es-SV"/>
        </w:rPr>
        <w:t xml:space="preserve"> persistente (&gt;500 </w:t>
      </w:r>
      <w:r w:rsidR="00A832AF">
        <w:rPr>
          <w:rFonts w:ascii="Times New Roman" w:hAnsi="Times New Roman" w:cs="Times New Roman"/>
          <w:sz w:val="24"/>
          <w:szCs w:val="24"/>
          <w:lang w:val="es-SV"/>
        </w:rPr>
        <w:lastRenderedPageBreak/>
        <w:t>proteínas/24h)</w:t>
      </w:r>
      <w:r w:rsidRPr="006E49A3">
        <w:rPr>
          <w:rFonts w:ascii="Times New Roman" w:hAnsi="Times New Roman" w:cs="Times New Roman"/>
          <w:sz w:val="24"/>
          <w:szCs w:val="24"/>
          <w:lang w:val="es-SV"/>
        </w:rPr>
        <w:t xml:space="preserve"> e hipoalbuminemia</w:t>
      </w:r>
      <w:r w:rsidR="00A832AF">
        <w:rPr>
          <w:rFonts w:ascii="Times New Roman" w:hAnsi="Times New Roman" w:cs="Times New Roman"/>
          <w:sz w:val="24"/>
          <w:szCs w:val="24"/>
          <w:lang w:val="es-SV"/>
        </w:rPr>
        <w:t xml:space="preserve"> (1.4 mg/dl)</w:t>
      </w:r>
      <w:r w:rsidR="00F12953">
        <w:rPr>
          <w:rFonts w:ascii="Times New Roman" w:hAnsi="Times New Roman" w:cs="Times New Roman"/>
          <w:sz w:val="24"/>
          <w:szCs w:val="24"/>
          <w:lang w:val="es-SV"/>
        </w:rPr>
        <w:t>. El ultrasonido renal reportaba morfología, tamaño y situación anatómica normales, con adecuada relación cortico-medular, el resto del estudio se encontraba normal. Examen general de orina no reportaba cilindros patológicos, pero si proteínas &gt;100 mg/dl y eritrocitos no lisados 11x campo.</w:t>
      </w:r>
    </w:p>
    <w:p w14:paraId="4710A699" w14:textId="77777777" w:rsidR="00B40414" w:rsidRPr="006E49A3" w:rsidRDefault="00B40414" w:rsidP="00B40414">
      <w:pPr>
        <w:spacing w:line="360" w:lineRule="auto"/>
        <w:jc w:val="both"/>
        <w:rPr>
          <w:rFonts w:ascii="Times New Roman" w:hAnsi="Times New Roman" w:cs="Times New Roman"/>
          <w:sz w:val="24"/>
          <w:szCs w:val="24"/>
          <w:lang w:val="es-SV"/>
        </w:rPr>
      </w:pPr>
    </w:p>
    <w:p w14:paraId="23318E41" w14:textId="43C76A63" w:rsidR="00B40414" w:rsidRPr="006E49A3" w:rsidRDefault="00A832AF" w:rsidP="00B40414">
      <w:pPr>
        <w:spacing w:line="360" w:lineRule="auto"/>
        <w:jc w:val="both"/>
        <w:rPr>
          <w:rFonts w:ascii="Times New Roman" w:hAnsi="Times New Roman" w:cs="Times New Roman"/>
          <w:sz w:val="24"/>
          <w:szCs w:val="24"/>
          <w:lang w:val="es-SV"/>
        </w:rPr>
      </w:pPr>
      <w:r>
        <w:rPr>
          <w:rFonts w:ascii="Times New Roman" w:hAnsi="Times New Roman" w:cs="Times New Roman"/>
          <w:sz w:val="24"/>
          <w:szCs w:val="24"/>
          <w:lang w:val="es-SV"/>
        </w:rPr>
        <w:t xml:space="preserve">Ante todos los hallazgos observados en el paciente, se consideró reunía una basta cantidad de criterios para sospechas en una enfermedad del tejido conectivo, como lupus eritematoso </w:t>
      </w:r>
      <w:r w:rsidR="00F12953">
        <w:rPr>
          <w:rFonts w:ascii="Times New Roman" w:hAnsi="Times New Roman" w:cs="Times New Roman"/>
          <w:sz w:val="24"/>
          <w:szCs w:val="24"/>
          <w:lang w:val="es-SV"/>
        </w:rPr>
        <w:t>sistémico</w:t>
      </w:r>
      <w:r>
        <w:rPr>
          <w:rFonts w:ascii="Times New Roman" w:hAnsi="Times New Roman" w:cs="Times New Roman"/>
          <w:sz w:val="24"/>
          <w:szCs w:val="24"/>
          <w:lang w:val="es-SV"/>
        </w:rPr>
        <w:t xml:space="preserve"> o enfermedad de Steel. </w:t>
      </w:r>
      <w:r w:rsidR="00B40414" w:rsidRPr="006E49A3">
        <w:rPr>
          <w:rFonts w:ascii="Times New Roman" w:hAnsi="Times New Roman" w:cs="Times New Roman"/>
          <w:sz w:val="24"/>
          <w:szCs w:val="24"/>
          <w:lang w:val="es-SV"/>
        </w:rPr>
        <w:t>Se enviaron pruebas inmunológicas que mostraron títulos positivos de anticuerpos antinucleares (ANA</w:t>
      </w:r>
      <w:r>
        <w:rPr>
          <w:rFonts w:ascii="Times New Roman" w:hAnsi="Times New Roman" w:cs="Times New Roman"/>
          <w:sz w:val="24"/>
          <w:szCs w:val="24"/>
          <w:lang w:val="es-SV"/>
        </w:rPr>
        <w:t xml:space="preserve"> &gt;200</w:t>
      </w:r>
      <w:r w:rsidR="00B40414" w:rsidRPr="006E49A3">
        <w:rPr>
          <w:rFonts w:ascii="Times New Roman" w:hAnsi="Times New Roman" w:cs="Times New Roman"/>
          <w:sz w:val="24"/>
          <w:szCs w:val="24"/>
          <w:lang w:val="es-SV"/>
        </w:rPr>
        <w:t>) y anticoagulante lúpico</w:t>
      </w:r>
      <w:r>
        <w:rPr>
          <w:rFonts w:ascii="Times New Roman" w:hAnsi="Times New Roman" w:cs="Times New Roman"/>
          <w:sz w:val="24"/>
          <w:szCs w:val="24"/>
          <w:lang w:val="es-SV"/>
        </w:rPr>
        <w:t xml:space="preserve"> (1.3)</w:t>
      </w:r>
      <w:r w:rsidR="00B40414" w:rsidRPr="006E49A3">
        <w:rPr>
          <w:rFonts w:ascii="Times New Roman" w:hAnsi="Times New Roman" w:cs="Times New Roman"/>
          <w:sz w:val="24"/>
          <w:szCs w:val="24"/>
          <w:lang w:val="es-SV"/>
        </w:rPr>
        <w:t xml:space="preserve"> lo que llevó a la sospecha de lupus eritematoso sistémico (LES). Dada la combinación de síntomas y hallazgos clínicos, se realizó un diagnóstico preliminar de LES con una glomerulopatía concomitante.</w:t>
      </w:r>
    </w:p>
    <w:p w14:paraId="7200A069" w14:textId="77777777" w:rsidR="00B40414" w:rsidRPr="006E49A3" w:rsidRDefault="00B40414" w:rsidP="00B40414">
      <w:pPr>
        <w:spacing w:line="360" w:lineRule="auto"/>
        <w:jc w:val="both"/>
        <w:rPr>
          <w:rFonts w:ascii="Times New Roman" w:hAnsi="Times New Roman" w:cs="Times New Roman"/>
          <w:sz w:val="24"/>
          <w:szCs w:val="24"/>
          <w:lang w:val="es-SV"/>
        </w:rPr>
      </w:pPr>
    </w:p>
    <w:p w14:paraId="52DFF1E9" w14:textId="3C16B755" w:rsidR="00B40414" w:rsidRPr="006E49A3" w:rsidRDefault="00B40414" w:rsidP="00B40414">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Con el objetivo de controlar la actividad del lupus, se inició el tratamiento con metilprednisolona a una dosis de 1 gramo</w:t>
      </w:r>
      <w:r w:rsidR="00F12953">
        <w:rPr>
          <w:rFonts w:ascii="Times New Roman" w:hAnsi="Times New Roman" w:cs="Times New Roman"/>
          <w:sz w:val="24"/>
          <w:szCs w:val="24"/>
          <w:lang w:val="es-SV"/>
        </w:rPr>
        <w:t>/kg de peso,</w:t>
      </w:r>
      <w:r w:rsidRPr="006E49A3">
        <w:rPr>
          <w:rFonts w:ascii="Times New Roman" w:hAnsi="Times New Roman" w:cs="Times New Roman"/>
          <w:sz w:val="24"/>
          <w:szCs w:val="24"/>
          <w:lang w:val="es-SV"/>
        </w:rPr>
        <w:t xml:space="preserve"> intravenoso diario durante cinco días. Esta intervención resultó en una mejora clínica significativa; el paciente experimentó una reducción de la fiebre y una disminución del edema en las extremidades</w:t>
      </w:r>
      <w:r w:rsidR="009628A6" w:rsidRPr="006E49A3">
        <w:rPr>
          <w:rFonts w:ascii="Times New Roman" w:hAnsi="Times New Roman" w:cs="Times New Roman"/>
          <w:sz w:val="24"/>
          <w:szCs w:val="24"/>
          <w:lang w:val="es-SV"/>
        </w:rPr>
        <w:t>, así como mejoría en parámetros de función renal.</w:t>
      </w:r>
    </w:p>
    <w:p w14:paraId="74505215" w14:textId="77777777" w:rsidR="00B40414" w:rsidRPr="006E49A3" w:rsidRDefault="00B40414" w:rsidP="00B40414">
      <w:pPr>
        <w:spacing w:line="360" w:lineRule="auto"/>
        <w:jc w:val="both"/>
        <w:rPr>
          <w:rFonts w:ascii="Times New Roman" w:hAnsi="Times New Roman" w:cs="Times New Roman"/>
          <w:sz w:val="24"/>
          <w:szCs w:val="24"/>
          <w:lang w:val="es-SV"/>
        </w:rPr>
      </w:pPr>
    </w:p>
    <w:p w14:paraId="4869D2AF" w14:textId="297EAE39" w:rsidR="00B40414" w:rsidRPr="006E49A3" w:rsidRDefault="00B40414" w:rsidP="00B40414">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 xml:space="preserve">Sin embargo, debido a la persistencia de signos de deterioro renal </w:t>
      </w:r>
      <w:r w:rsidR="00F12953">
        <w:rPr>
          <w:rFonts w:ascii="Times New Roman" w:hAnsi="Times New Roman" w:cs="Times New Roman"/>
          <w:sz w:val="24"/>
          <w:szCs w:val="24"/>
          <w:lang w:val="es-SV"/>
        </w:rPr>
        <w:t xml:space="preserve">(proteinuria persistente) </w:t>
      </w:r>
      <w:r w:rsidRPr="006E49A3">
        <w:rPr>
          <w:rFonts w:ascii="Times New Roman" w:hAnsi="Times New Roman" w:cs="Times New Roman"/>
          <w:sz w:val="24"/>
          <w:szCs w:val="24"/>
          <w:lang w:val="es-SV"/>
        </w:rPr>
        <w:t>y la sospecha de una glomerulopatía concomitante, se decidió realizar una biopsia renal. El análisis histológico reveló una glomerulonefritis membranosa secundaria en estadio 3,</w:t>
      </w:r>
      <w:r w:rsidR="009628A6" w:rsidRPr="006E49A3">
        <w:rPr>
          <w:rFonts w:ascii="Times New Roman" w:hAnsi="Times New Roman" w:cs="Times New Roman"/>
          <w:sz w:val="24"/>
          <w:szCs w:val="24"/>
          <w:lang w:val="es-SV"/>
        </w:rPr>
        <w:t xml:space="preserve"> con presencia de “semilunas”</w:t>
      </w:r>
      <w:r w:rsidRPr="006E49A3">
        <w:rPr>
          <w:rFonts w:ascii="Times New Roman" w:hAnsi="Times New Roman" w:cs="Times New Roman"/>
          <w:sz w:val="24"/>
          <w:szCs w:val="24"/>
          <w:lang w:val="es-SV"/>
        </w:rPr>
        <w:t xml:space="preserve"> lo que confirmó la implicación de lupus en el compromiso renal.</w:t>
      </w:r>
    </w:p>
    <w:p w14:paraId="1EC46283" w14:textId="77777777" w:rsidR="00B40414" w:rsidRPr="006E49A3" w:rsidRDefault="00B40414" w:rsidP="00B40414">
      <w:pPr>
        <w:spacing w:line="360" w:lineRule="auto"/>
        <w:jc w:val="both"/>
        <w:rPr>
          <w:rFonts w:ascii="Times New Roman" w:hAnsi="Times New Roman" w:cs="Times New Roman"/>
          <w:sz w:val="24"/>
          <w:szCs w:val="24"/>
          <w:lang w:val="es-SV"/>
        </w:rPr>
      </w:pPr>
    </w:p>
    <w:p w14:paraId="6F03F462" w14:textId="6DE624CD" w:rsidR="00B40414" w:rsidRPr="006E49A3" w:rsidRDefault="00B40414" w:rsidP="00B40414">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Posteriormente, el paciente recibió seis dosis de ciclofosfamida de 500 mg como parte del tratamiento inmunosupresor para abordar la nefritis. Luego de completar este régimen, se realizó un cambio a prednisona oral, junto con otros inmunosupresores orales</w:t>
      </w:r>
      <w:r w:rsidR="00F12953">
        <w:rPr>
          <w:rFonts w:ascii="Times New Roman" w:hAnsi="Times New Roman" w:cs="Times New Roman"/>
          <w:sz w:val="24"/>
          <w:szCs w:val="24"/>
          <w:lang w:val="es-SV"/>
        </w:rPr>
        <w:t xml:space="preserve"> (azatioprina)</w:t>
      </w:r>
      <w:r w:rsidRPr="006E49A3">
        <w:rPr>
          <w:rFonts w:ascii="Times New Roman" w:hAnsi="Times New Roman" w:cs="Times New Roman"/>
          <w:sz w:val="24"/>
          <w:szCs w:val="24"/>
          <w:lang w:val="es-SV"/>
        </w:rPr>
        <w:t xml:space="preserve"> y tratamientos coadyuvantes, como antihipertensivos</w:t>
      </w:r>
      <w:r w:rsidR="009628A6" w:rsidRPr="006E49A3">
        <w:rPr>
          <w:rFonts w:ascii="Times New Roman" w:hAnsi="Times New Roman" w:cs="Times New Roman"/>
          <w:sz w:val="24"/>
          <w:szCs w:val="24"/>
          <w:lang w:val="es-SV"/>
        </w:rPr>
        <w:t>, anticoagulantes, hipolipemiantes</w:t>
      </w:r>
      <w:r w:rsidRPr="006E49A3">
        <w:rPr>
          <w:rFonts w:ascii="Times New Roman" w:hAnsi="Times New Roman" w:cs="Times New Roman"/>
          <w:sz w:val="24"/>
          <w:szCs w:val="24"/>
          <w:lang w:val="es-SV"/>
        </w:rPr>
        <w:t xml:space="preserve"> y diuréticos para manejar </w:t>
      </w:r>
      <w:r w:rsidR="009628A6" w:rsidRPr="006E49A3">
        <w:rPr>
          <w:rFonts w:ascii="Times New Roman" w:hAnsi="Times New Roman" w:cs="Times New Roman"/>
          <w:sz w:val="24"/>
          <w:szCs w:val="24"/>
          <w:lang w:val="es-SV"/>
        </w:rPr>
        <w:t>de forma integral al paciente.</w:t>
      </w:r>
    </w:p>
    <w:p w14:paraId="05C347AB" w14:textId="77777777" w:rsidR="00B40414" w:rsidRPr="006E49A3" w:rsidRDefault="00B40414" w:rsidP="00B40414">
      <w:pPr>
        <w:spacing w:line="360" w:lineRule="auto"/>
        <w:jc w:val="both"/>
        <w:rPr>
          <w:rFonts w:ascii="Times New Roman" w:hAnsi="Times New Roman" w:cs="Times New Roman"/>
          <w:sz w:val="24"/>
          <w:szCs w:val="24"/>
          <w:lang w:val="es-SV"/>
        </w:rPr>
      </w:pPr>
    </w:p>
    <w:p w14:paraId="2FA12C89" w14:textId="59CEC11C" w:rsidR="00B40414" w:rsidRPr="006E49A3" w:rsidRDefault="00B40414" w:rsidP="00B40414">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 xml:space="preserve">La evolución clínica del paciente fue favorable. A lo largo de las siguientes semanas, se observó una mejora en el edema, la fiebre y otros síntomas constitucionales como fatiga y debilidad. Los </w:t>
      </w:r>
      <w:r w:rsidRPr="006E49A3">
        <w:rPr>
          <w:rFonts w:ascii="Times New Roman" w:hAnsi="Times New Roman" w:cs="Times New Roman"/>
          <w:sz w:val="24"/>
          <w:szCs w:val="24"/>
          <w:lang w:val="es-SV"/>
        </w:rPr>
        <w:lastRenderedPageBreak/>
        <w:t>exámenes de seguimiento mostraron una recuperación progresiva de los</w:t>
      </w:r>
      <w:r w:rsidR="009628A6" w:rsidRPr="006E49A3">
        <w:rPr>
          <w:rFonts w:ascii="Times New Roman" w:hAnsi="Times New Roman" w:cs="Times New Roman"/>
          <w:sz w:val="24"/>
          <w:szCs w:val="24"/>
          <w:lang w:val="es-SV"/>
        </w:rPr>
        <w:t xml:space="preserve"> </w:t>
      </w:r>
      <w:r w:rsidRPr="006E49A3">
        <w:rPr>
          <w:rFonts w:ascii="Times New Roman" w:hAnsi="Times New Roman" w:cs="Times New Roman"/>
          <w:sz w:val="24"/>
          <w:szCs w:val="24"/>
          <w:lang w:val="es-SV"/>
        </w:rPr>
        <w:t>paraclínicos, incluyendo una mejora en los niveles de hemoglobina y glóbulos blancos. La función renal también comenzó a estabilizarse, con disminución en los niveles de creatinina y urea, lo que indicaba una respuesta positiva al tratamiento.</w:t>
      </w:r>
    </w:p>
    <w:p w14:paraId="55364D33" w14:textId="77777777" w:rsidR="00B40414" w:rsidRPr="006E49A3" w:rsidRDefault="00B40414" w:rsidP="00B40414">
      <w:pPr>
        <w:spacing w:line="360" w:lineRule="auto"/>
        <w:jc w:val="both"/>
        <w:rPr>
          <w:rFonts w:ascii="Times New Roman" w:hAnsi="Times New Roman" w:cs="Times New Roman"/>
          <w:sz w:val="24"/>
          <w:szCs w:val="24"/>
          <w:lang w:val="es-SV"/>
        </w:rPr>
      </w:pPr>
    </w:p>
    <w:p w14:paraId="5102EEEC" w14:textId="1F3C77AB" w:rsidR="00B40414" w:rsidRPr="006E49A3" w:rsidRDefault="00B40414" w:rsidP="00B40414">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Además, se programaron consultas de seguimiento para monitorear la función renal y los efectos de los tratamientos inmunosupresores, asegurando una atención continua y ajuste en las dosis según fuera necesario. El paciente fue educado sobre la naturaleza crónica de su enfermedad, la importancia de la adherencia al tratamiento y la monitorización de síntomas que pudieran indicar un brote.</w:t>
      </w:r>
    </w:p>
    <w:p w14:paraId="7AA32491" w14:textId="77777777" w:rsidR="009628A6" w:rsidRPr="006E49A3" w:rsidRDefault="009628A6" w:rsidP="00B40414">
      <w:pPr>
        <w:spacing w:line="360" w:lineRule="auto"/>
        <w:jc w:val="both"/>
        <w:rPr>
          <w:rFonts w:ascii="Times New Roman" w:hAnsi="Times New Roman" w:cs="Times New Roman"/>
          <w:sz w:val="24"/>
          <w:szCs w:val="24"/>
          <w:lang w:val="es-SV"/>
        </w:rPr>
      </w:pPr>
    </w:p>
    <w:p w14:paraId="4CD7AD02" w14:textId="0460FD94" w:rsidR="009628A6" w:rsidRPr="006E49A3" w:rsidRDefault="009628A6" w:rsidP="009628A6">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 xml:space="preserve">Materiales y métodos </w:t>
      </w:r>
    </w:p>
    <w:p w14:paraId="70F80B20" w14:textId="77777777" w:rsidR="009628A6" w:rsidRPr="006E49A3" w:rsidRDefault="009628A6" w:rsidP="009628A6">
      <w:pPr>
        <w:spacing w:line="360" w:lineRule="auto"/>
        <w:jc w:val="both"/>
        <w:rPr>
          <w:rFonts w:ascii="Times New Roman" w:hAnsi="Times New Roman" w:cs="Times New Roman"/>
          <w:sz w:val="24"/>
          <w:szCs w:val="24"/>
          <w:lang w:val="es-SV"/>
        </w:rPr>
      </w:pPr>
    </w:p>
    <w:p w14:paraId="34F10C9F" w14:textId="78149611" w:rsidR="009628A6" w:rsidRPr="006E49A3" w:rsidRDefault="009628A6" w:rsidP="009628A6">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 xml:space="preserve">El presente caso se trata de una paciente del servicio de Medicina Hombres del Hospital Nacional San Juan de Dios San Miguel, captado el 24 de noviembre del 2023, se dio seguimiento desde ingreso con interconsultas específicas de la subespecialidad de Nefrología. Con el análisis del caso se realiza revisión de artículos en </w:t>
      </w:r>
      <w:proofErr w:type="spellStart"/>
      <w:r w:rsidRPr="006E49A3">
        <w:rPr>
          <w:rFonts w:ascii="Times New Roman" w:hAnsi="Times New Roman" w:cs="Times New Roman"/>
          <w:sz w:val="24"/>
          <w:szCs w:val="24"/>
          <w:lang w:val="es-SV"/>
        </w:rPr>
        <w:t>Pubmed</w:t>
      </w:r>
      <w:proofErr w:type="spellEnd"/>
      <w:r w:rsidRPr="006E49A3">
        <w:rPr>
          <w:rFonts w:ascii="Times New Roman" w:hAnsi="Times New Roman" w:cs="Times New Roman"/>
          <w:sz w:val="24"/>
          <w:szCs w:val="24"/>
          <w:lang w:val="es-SV"/>
        </w:rPr>
        <w:t>, ELSEVIER. SCIELO</w:t>
      </w:r>
    </w:p>
    <w:p w14:paraId="1E942CDE" w14:textId="77777777" w:rsidR="009628A6" w:rsidRPr="006E49A3" w:rsidRDefault="009628A6" w:rsidP="00EC0E7C">
      <w:pPr>
        <w:spacing w:line="360" w:lineRule="auto"/>
        <w:jc w:val="both"/>
        <w:rPr>
          <w:rFonts w:ascii="Times New Roman" w:hAnsi="Times New Roman" w:cs="Times New Roman"/>
          <w:b/>
          <w:bCs/>
          <w:sz w:val="24"/>
          <w:szCs w:val="24"/>
          <w:lang w:val="es-SV"/>
        </w:rPr>
      </w:pPr>
    </w:p>
    <w:p w14:paraId="796892C4" w14:textId="5610F1AF" w:rsidR="009628A6" w:rsidRPr="006E49A3" w:rsidRDefault="009628A6" w:rsidP="00EC0E7C">
      <w:pPr>
        <w:spacing w:line="360" w:lineRule="auto"/>
        <w:jc w:val="both"/>
        <w:rPr>
          <w:rFonts w:ascii="Times New Roman" w:hAnsi="Times New Roman" w:cs="Times New Roman"/>
          <w:b/>
          <w:bCs/>
          <w:sz w:val="24"/>
          <w:szCs w:val="24"/>
          <w:lang w:val="es-SV"/>
        </w:rPr>
      </w:pPr>
      <w:r w:rsidRPr="006E49A3">
        <w:rPr>
          <w:rFonts w:ascii="Times New Roman" w:hAnsi="Times New Roman" w:cs="Times New Roman"/>
          <w:b/>
          <w:bCs/>
          <w:sz w:val="24"/>
          <w:szCs w:val="24"/>
          <w:lang w:val="es-SV"/>
        </w:rPr>
        <w:t>Resultados:</w:t>
      </w:r>
    </w:p>
    <w:p w14:paraId="2AC503E3" w14:textId="330E06B9" w:rsidR="009628A6" w:rsidRPr="006E49A3" w:rsidRDefault="00B713B4" w:rsidP="00EC0E7C">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 xml:space="preserve">Durante la evaluación clínica de paciente, reúne ciertos criterios que hacen pertinente la toma de una biopsia renal, la cual fue abordada por </w:t>
      </w:r>
      <w:proofErr w:type="spellStart"/>
      <w:r w:rsidRPr="006E49A3">
        <w:rPr>
          <w:rFonts w:ascii="Times New Roman" w:hAnsi="Times New Roman" w:cs="Times New Roman"/>
          <w:sz w:val="24"/>
          <w:szCs w:val="24"/>
          <w:lang w:val="es-SV"/>
        </w:rPr>
        <w:t>nefropatología</w:t>
      </w:r>
      <w:proofErr w:type="spellEnd"/>
      <w:r w:rsidRPr="006E49A3">
        <w:rPr>
          <w:rFonts w:ascii="Times New Roman" w:hAnsi="Times New Roman" w:cs="Times New Roman"/>
          <w:sz w:val="24"/>
          <w:szCs w:val="24"/>
          <w:lang w:val="es-SV"/>
        </w:rPr>
        <w:t xml:space="preserve"> en el hospital Rosales, que reporta: glomerulonefritis membranosa secundaria estadio 3, fibrosis intersticial, atrofia tubular severa y arterioesclerosis leve.</w:t>
      </w:r>
    </w:p>
    <w:p w14:paraId="5E566FB8" w14:textId="77777777" w:rsidR="003248C7" w:rsidRPr="006E49A3" w:rsidRDefault="003248C7" w:rsidP="00EC0E7C">
      <w:pPr>
        <w:spacing w:line="360" w:lineRule="auto"/>
        <w:jc w:val="both"/>
        <w:rPr>
          <w:rFonts w:ascii="Times New Roman" w:hAnsi="Times New Roman" w:cs="Times New Roman"/>
          <w:sz w:val="24"/>
          <w:szCs w:val="24"/>
          <w:lang w:val="es-SV"/>
        </w:rPr>
      </w:pPr>
    </w:p>
    <w:p w14:paraId="2CD680ED" w14:textId="6E96E6BB" w:rsidR="003248C7" w:rsidRPr="006E49A3" w:rsidRDefault="003248C7" w:rsidP="00EC0E7C">
      <w:pPr>
        <w:spacing w:line="360" w:lineRule="auto"/>
        <w:jc w:val="both"/>
        <w:rPr>
          <w:rFonts w:ascii="Times New Roman" w:hAnsi="Times New Roman" w:cs="Times New Roman"/>
          <w:sz w:val="24"/>
          <w:szCs w:val="24"/>
          <w:lang w:val="es-SV"/>
        </w:rPr>
      </w:pPr>
      <w:r w:rsidRPr="006E49A3">
        <w:rPr>
          <w:rFonts w:ascii="Times New Roman" w:hAnsi="Times New Roman" w:cs="Times New Roman"/>
          <w:noProof/>
          <w:sz w:val="24"/>
          <w:szCs w:val="24"/>
          <w:lang w:val="es-SV"/>
        </w:rPr>
        <w:lastRenderedPageBreak/>
        <w:drawing>
          <wp:inline distT="0" distB="0" distL="0" distR="0" wp14:anchorId="56DB009A" wp14:editId="35B1EE97">
            <wp:extent cx="4263390" cy="2179320"/>
            <wp:effectExtent l="0" t="0" r="3810" b="0"/>
            <wp:docPr id="16134434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3390" cy="2179320"/>
                    </a:xfrm>
                    <a:prstGeom prst="rect">
                      <a:avLst/>
                    </a:prstGeom>
                    <a:noFill/>
                  </pic:spPr>
                </pic:pic>
              </a:graphicData>
            </a:graphic>
          </wp:inline>
        </w:drawing>
      </w:r>
    </w:p>
    <w:p w14:paraId="2CAFA884" w14:textId="10675B41" w:rsidR="003248C7" w:rsidRPr="006E49A3" w:rsidRDefault="003248C7" w:rsidP="00EC0E7C">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Figura1. Se trata de un glomérulo donde se aprecian la</w:t>
      </w:r>
      <w:r w:rsidR="00F12953">
        <w:rPr>
          <w:rFonts w:ascii="Times New Roman" w:hAnsi="Times New Roman" w:cs="Times New Roman"/>
          <w:sz w:val="24"/>
          <w:szCs w:val="24"/>
          <w:lang w:val="es-SV"/>
        </w:rPr>
        <w:t xml:space="preserve">s </w:t>
      </w:r>
      <w:r w:rsidRPr="006E49A3">
        <w:rPr>
          <w:rFonts w:ascii="Times New Roman" w:hAnsi="Times New Roman" w:cs="Times New Roman"/>
          <w:sz w:val="24"/>
          <w:szCs w:val="24"/>
          <w:lang w:val="es-SV"/>
        </w:rPr>
        <w:t>semiluna</w:t>
      </w:r>
      <w:r w:rsidR="00F12953">
        <w:rPr>
          <w:rFonts w:ascii="Times New Roman" w:hAnsi="Times New Roman" w:cs="Times New Roman"/>
          <w:sz w:val="24"/>
          <w:szCs w:val="24"/>
          <w:lang w:val="es-SV"/>
        </w:rPr>
        <w:t xml:space="preserve">s, </w:t>
      </w:r>
      <w:r w:rsidRPr="006E49A3">
        <w:rPr>
          <w:rFonts w:ascii="Times New Roman" w:hAnsi="Times New Roman" w:cs="Times New Roman"/>
          <w:sz w:val="24"/>
          <w:szCs w:val="24"/>
          <w:lang w:val="es-SV"/>
        </w:rPr>
        <w:t>característica de la afectación renal por lupus eritematoso sistémico.</w:t>
      </w:r>
    </w:p>
    <w:p w14:paraId="6F117AAD" w14:textId="77777777" w:rsidR="00B30F3F" w:rsidRDefault="00B30F3F" w:rsidP="00EC0E7C">
      <w:pPr>
        <w:spacing w:line="360" w:lineRule="auto"/>
        <w:jc w:val="both"/>
        <w:rPr>
          <w:rFonts w:ascii="Times New Roman" w:hAnsi="Times New Roman" w:cs="Times New Roman"/>
          <w:b/>
          <w:bCs/>
          <w:sz w:val="24"/>
          <w:szCs w:val="24"/>
          <w:lang w:val="es-SV"/>
        </w:rPr>
      </w:pPr>
    </w:p>
    <w:p w14:paraId="742D2813" w14:textId="77CC2E19" w:rsidR="00BB4141" w:rsidRPr="006E49A3" w:rsidRDefault="00BB4141" w:rsidP="00EC0E7C">
      <w:pPr>
        <w:spacing w:line="360" w:lineRule="auto"/>
        <w:jc w:val="both"/>
        <w:rPr>
          <w:rFonts w:ascii="Times New Roman" w:hAnsi="Times New Roman" w:cs="Times New Roman"/>
          <w:b/>
          <w:bCs/>
          <w:sz w:val="24"/>
          <w:szCs w:val="24"/>
          <w:lang w:val="es-SV"/>
        </w:rPr>
      </w:pPr>
      <w:r w:rsidRPr="006E49A3">
        <w:rPr>
          <w:rFonts w:ascii="Times New Roman" w:hAnsi="Times New Roman" w:cs="Times New Roman"/>
          <w:b/>
          <w:bCs/>
          <w:sz w:val="24"/>
          <w:szCs w:val="24"/>
          <w:lang w:val="es-SV"/>
        </w:rPr>
        <w:t>Discusión</w:t>
      </w:r>
    </w:p>
    <w:bookmarkEnd w:id="5"/>
    <w:p w14:paraId="470419D2" w14:textId="77777777" w:rsidR="003248C7" w:rsidRPr="006E49A3" w:rsidRDefault="003248C7" w:rsidP="003248C7">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El caso presentado de un paciente masculino de 40 años con lupus eritematoso sistémico (LES) y nefritis lúpica ilustra las complejidades en el diagnóstico y manejo de esta enfermedad autoinmune, que a menudo se considera predominantemente femenina. Aunque la prevalencia del LES es significativamente mayor en mujeres, los hombres con esta afección suelen experimentar manifestaciones más severas y complicaciones graves, lo que puede complicar tanto el diagnóstico como el tratamiento.</w:t>
      </w:r>
    </w:p>
    <w:p w14:paraId="035F761E" w14:textId="77777777" w:rsidR="003248C7" w:rsidRPr="006E49A3" w:rsidRDefault="003248C7" w:rsidP="003248C7">
      <w:pPr>
        <w:spacing w:line="360" w:lineRule="auto"/>
        <w:jc w:val="both"/>
        <w:rPr>
          <w:rFonts w:ascii="Times New Roman" w:hAnsi="Times New Roman" w:cs="Times New Roman"/>
          <w:sz w:val="24"/>
          <w:szCs w:val="24"/>
          <w:lang w:val="es-SV"/>
        </w:rPr>
      </w:pPr>
    </w:p>
    <w:p w14:paraId="004314CD" w14:textId="03FA99D6" w:rsidR="003248C7" w:rsidRPr="006E49A3" w:rsidRDefault="003248C7" w:rsidP="003248C7">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La presentación inicial del paciente con fiebre persistente, edema en miembros inferiores y celulitis, junto con los hallazgos de anemia hemolítica y leucopenia, señala un cuadro inflamatorio sistémico agudo. La detección de derrames pericárdicos y pleurales, así como la agudización de la función renal, son indicativos de un compromiso sistémico que recogía ya varios criterios para sospechar en LES. Los títulos positivos de anticuerpos antinucleares, junto con la sintomatología, sugieren un diagnóstico claro de LES. Sin embargo, en hombres, la identificación de la enfermedad puede ser un reto, ya que frecuentemente se asocia a formas más graves y complicadas.</w:t>
      </w:r>
    </w:p>
    <w:p w14:paraId="28819CEB" w14:textId="77777777" w:rsidR="003248C7" w:rsidRPr="006E49A3" w:rsidRDefault="003248C7" w:rsidP="003248C7">
      <w:pPr>
        <w:spacing w:line="360" w:lineRule="auto"/>
        <w:jc w:val="both"/>
        <w:rPr>
          <w:rFonts w:ascii="Times New Roman" w:hAnsi="Times New Roman" w:cs="Times New Roman"/>
          <w:sz w:val="24"/>
          <w:szCs w:val="24"/>
          <w:lang w:val="es-SV"/>
        </w:rPr>
      </w:pPr>
    </w:p>
    <w:p w14:paraId="0F6DAFCD" w14:textId="3FEC580C" w:rsidR="003248C7" w:rsidRPr="006E49A3" w:rsidRDefault="003248C7" w:rsidP="003248C7">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 xml:space="preserve">El tratamiento inicial con metilprednisolona a dosis altas resultó en una mejora clínica notable, lo que es consistente con la literatura que respalda el uso de corticosteroides en el manejo del lupus activo. Sin embargo, la sospecha de nefropatía concomitante llevó a la realización de una biopsia </w:t>
      </w:r>
      <w:r w:rsidRPr="006E49A3">
        <w:rPr>
          <w:rFonts w:ascii="Times New Roman" w:hAnsi="Times New Roman" w:cs="Times New Roman"/>
          <w:sz w:val="24"/>
          <w:szCs w:val="24"/>
          <w:lang w:val="es-SV"/>
        </w:rPr>
        <w:lastRenderedPageBreak/>
        <w:t>renal, lo cual es crucial en el manejo del LES con afectación renal. La biopsia no solo confirma el diagnóstico, sino que también proporciona información sobre el tipo y grado de la enfermedad renal, lo cual es fundamental para guiar el tratamiento inmunosupresor adecuado.</w:t>
      </w:r>
    </w:p>
    <w:p w14:paraId="7DFE17D2" w14:textId="77777777" w:rsidR="003248C7" w:rsidRPr="006E49A3" w:rsidRDefault="003248C7" w:rsidP="003248C7">
      <w:pPr>
        <w:spacing w:line="360" w:lineRule="auto"/>
        <w:jc w:val="both"/>
        <w:rPr>
          <w:rFonts w:ascii="Times New Roman" w:hAnsi="Times New Roman" w:cs="Times New Roman"/>
          <w:sz w:val="24"/>
          <w:szCs w:val="24"/>
          <w:lang w:val="es-SV"/>
        </w:rPr>
      </w:pPr>
    </w:p>
    <w:p w14:paraId="17E4D704" w14:textId="58C9A8D0" w:rsidR="003248C7" w:rsidRPr="006E49A3" w:rsidRDefault="003248C7" w:rsidP="003248C7">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La elección de la ciclofosfamida como terapia inmunosupresora es también pertinente, dado que se ha demostrado que es eficaz en la nefritis lúpica, especialmente en casos severos o resistentes al tratamiento. La transición a prednisona oral y otros inmunosupresores orales, permite una gestión a largo plazo y una adaptación del tratamiento a la respuesta clínica del paciente.</w:t>
      </w:r>
    </w:p>
    <w:p w14:paraId="46B0688D" w14:textId="77777777" w:rsidR="003248C7" w:rsidRPr="006E49A3" w:rsidRDefault="003248C7" w:rsidP="003248C7">
      <w:pPr>
        <w:spacing w:line="360" w:lineRule="auto"/>
        <w:jc w:val="both"/>
        <w:rPr>
          <w:rFonts w:ascii="Times New Roman" w:hAnsi="Times New Roman" w:cs="Times New Roman"/>
          <w:sz w:val="24"/>
          <w:szCs w:val="24"/>
          <w:lang w:val="es-SV"/>
        </w:rPr>
      </w:pPr>
    </w:p>
    <w:p w14:paraId="0897D169" w14:textId="24F784DA" w:rsidR="003248C7" w:rsidRPr="006E49A3" w:rsidRDefault="003248C7" w:rsidP="003248C7">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La evolución satisfactoria del paciente, con mejoría en los síntomas y los parámetros paraclínicos, resalta la importancia de un enfoque integral y personalizado en el tratamiento del LES. La mejoría de la función renal y la resolución de los síntomas constitucionales son indicadores clave de respuesta terapéutica adecuada. Además, la recuperación progresiva de los parámetros de laboratorio refleja no solo la eficacia del tratamiento, sino también la importancia del seguimiento regular en pacientes con lupus.</w:t>
      </w:r>
    </w:p>
    <w:p w14:paraId="43495A5F" w14:textId="77777777" w:rsidR="003248C7" w:rsidRPr="006E49A3" w:rsidRDefault="003248C7" w:rsidP="003248C7">
      <w:pPr>
        <w:spacing w:line="360" w:lineRule="auto"/>
        <w:jc w:val="both"/>
        <w:rPr>
          <w:rFonts w:ascii="Times New Roman" w:hAnsi="Times New Roman" w:cs="Times New Roman"/>
          <w:sz w:val="24"/>
          <w:szCs w:val="24"/>
          <w:lang w:val="es-SV"/>
        </w:rPr>
      </w:pPr>
    </w:p>
    <w:p w14:paraId="1D303FFF" w14:textId="701FECAE" w:rsidR="003248C7" w:rsidRPr="006E49A3" w:rsidRDefault="003248C7" w:rsidP="003248C7">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Este caso subraya la necesidad de una mayor concienciación sobre el lupus en hombres y las peculiaridades en su presentación clínica. Los médicos deben estar alerta ante la posibilidad de lupus en hombres que presentan síntomas sistémicos inexplicables y realizar pruebas serológicas adecuadas. La educación del paciente sobre la naturaleza crónica de la enfermedad, la adherencia al tratamiento y la identificación temprana de síntomas de recaída son esenciales para mejorar los resultados a largo plazo.</w:t>
      </w:r>
    </w:p>
    <w:p w14:paraId="03D46B21" w14:textId="77777777" w:rsidR="003248C7" w:rsidRPr="006E49A3" w:rsidRDefault="003248C7" w:rsidP="003248C7">
      <w:pPr>
        <w:spacing w:line="360" w:lineRule="auto"/>
        <w:jc w:val="both"/>
        <w:rPr>
          <w:rFonts w:ascii="Times New Roman" w:hAnsi="Times New Roman" w:cs="Times New Roman"/>
          <w:sz w:val="24"/>
          <w:szCs w:val="24"/>
          <w:lang w:val="es-SV"/>
        </w:rPr>
      </w:pPr>
    </w:p>
    <w:p w14:paraId="5F13DCB2" w14:textId="77777777" w:rsidR="003248C7" w:rsidRPr="006E49A3" w:rsidRDefault="003248C7" w:rsidP="003248C7">
      <w:pPr>
        <w:spacing w:line="360" w:lineRule="auto"/>
        <w:jc w:val="both"/>
        <w:rPr>
          <w:rFonts w:ascii="Times New Roman" w:hAnsi="Times New Roman" w:cs="Times New Roman"/>
          <w:b/>
          <w:bCs/>
          <w:sz w:val="24"/>
          <w:szCs w:val="24"/>
          <w:lang w:val="es-SV"/>
        </w:rPr>
      </w:pPr>
      <w:r w:rsidRPr="006E49A3">
        <w:rPr>
          <w:rFonts w:ascii="Times New Roman" w:hAnsi="Times New Roman" w:cs="Times New Roman"/>
          <w:b/>
          <w:bCs/>
          <w:sz w:val="24"/>
          <w:szCs w:val="24"/>
          <w:lang w:val="es-SV"/>
        </w:rPr>
        <w:t>Conclusiones</w:t>
      </w:r>
    </w:p>
    <w:p w14:paraId="5EB1500A" w14:textId="7E3E531F" w:rsidR="00B30F3F" w:rsidRDefault="003248C7" w:rsidP="009C023A">
      <w:pPr>
        <w:spacing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En conclusión, el manejo del lupus eritematoso sistémico y sus complicaciones, como la nefritis lúpica, requiere un enfoque multidisciplinario y personalizado. La respuesta positiva del paciente al tratamiento enfatiza la importancia de un diagnóstico temprano y un manejo adecuado, especialmente en una población que tradicionalmente ha sido subestimada en términos de riesgo. La investigación futura debe centrarse en comprender mejor las diferencias en la presentación del lupus en hombres y optimizar los enfoques terapéuticos para esta población.</w:t>
      </w:r>
    </w:p>
    <w:p w14:paraId="3807CE90" w14:textId="77777777" w:rsidR="009D3DA4" w:rsidRPr="009D3DA4" w:rsidRDefault="009D3DA4" w:rsidP="009C023A">
      <w:pPr>
        <w:spacing w:line="360" w:lineRule="auto"/>
        <w:jc w:val="both"/>
        <w:rPr>
          <w:rFonts w:ascii="Times New Roman" w:hAnsi="Times New Roman" w:cs="Times New Roman"/>
          <w:sz w:val="24"/>
          <w:szCs w:val="24"/>
          <w:lang w:val="es-SV"/>
        </w:rPr>
      </w:pPr>
    </w:p>
    <w:p w14:paraId="404B64D8" w14:textId="2D48D8C9" w:rsidR="009C023A" w:rsidRPr="006E49A3" w:rsidRDefault="00BB4141" w:rsidP="009C023A">
      <w:pPr>
        <w:spacing w:line="360" w:lineRule="auto"/>
        <w:jc w:val="both"/>
        <w:rPr>
          <w:rFonts w:ascii="Times New Roman" w:hAnsi="Times New Roman" w:cs="Times New Roman"/>
          <w:b/>
          <w:bCs/>
          <w:sz w:val="24"/>
          <w:szCs w:val="24"/>
          <w:lang w:val="es-SV"/>
        </w:rPr>
      </w:pPr>
      <w:r w:rsidRPr="006E49A3">
        <w:rPr>
          <w:rFonts w:ascii="Times New Roman" w:hAnsi="Times New Roman" w:cs="Times New Roman"/>
          <w:b/>
          <w:bCs/>
          <w:sz w:val="24"/>
          <w:szCs w:val="24"/>
          <w:lang w:val="es-SV"/>
        </w:rPr>
        <w:lastRenderedPageBreak/>
        <w:t>Referencias bibliográficas</w:t>
      </w:r>
    </w:p>
    <w:p w14:paraId="5A708EB6" w14:textId="77777777" w:rsidR="002137AD" w:rsidRPr="006E49A3" w:rsidRDefault="002137AD" w:rsidP="009C023A">
      <w:pPr>
        <w:spacing w:line="360" w:lineRule="auto"/>
        <w:jc w:val="both"/>
        <w:rPr>
          <w:rFonts w:ascii="Times New Roman" w:hAnsi="Times New Roman" w:cs="Times New Roman"/>
          <w:b/>
          <w:bCs/>
          <w:sz w:val="24"/>
          <w:szCs w:val="24"/>
          <w:lang w:val="es-SV"/>
        </w:rPr>
      </w:pPr>
    </w:p>
    <w:bookmarkEnd w:id="0"/>
    <w:p w14:paraId="3FFE0FA9" w14:textId="0F48A69E" w:rsidR="003248C7" w:rsidRPr="006E49A3" w:rsidRDefault="003248C7" w:rsidP="003248C7">
      <w:pPr>
        <w:pStyle w:val="ListParagraph"/>
        <w:widowControl/>
        <w:numPr>
          <w:ilvl w:val="0"/>
          <w:numId w:val="4"/>
        </w:numPr>
        <w:autoSpaceDE/>
        <w:autoSpaceDN/>
        <w:spacing w:after="160"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 xml:space="preserve">Fajardo, E. (2020). Primeras Guías Latinoamericanas de Lupus. Global </w:t>
      </w:r>
      <w:proofErr w:type="spellStart"/>
      <w:r w:rsidRPr="006E49A3">
        <w:rPr>
          <w:rFonts w:ascii="Times New Roman" w:hAnsi="Times New Roman" w:cs="Times New Roman"/>
          <w:sz w:val="24"/>
          <w:szCs w:val="24"/>
          <w:lang w:val="es-SV"/>
        </w:rPr>
        <w:t>Rheumatology</w:t>
      </w:r>
      <w:proofErr w:type="spellEnd"/>
      <w:r w:rsidRPr="006E49A3">
        <w:rPr>
          <w:rFonts w:ascii="Times New Roman" w:hAnsi="Times New Roman" w:cs="Times New Roman"/>
          <w:sz w:val="24"/>
          <w:szCs w:val="24"/>
          <w:lang w:val="es-SV"/>
        </w:rPr>
        <w:t xml:space="preserve">. </w:t>
      </w:r>
      <w:hyperlink r:id="rId11" w:history="1">
        <w:r w:rsidR="00616983" w:rsidRPr="006E49A3">
          <w:rPr>
            <w:rStyle w:val="Hyperlink"/>
            <w:rFonts w:ascii="Times New Roman" w:hAnsi="Times New Roman" w:cs="Times New Roman"/>
            <w:sz w:val="24"/>
            <w:szCs w:val="24"/>
            <w:lang w:val="es-SV"/>
          </w:rPr>
          <w:t>https://doi.org/10.46856/grp.21.e007</w:t>
        </w:r>
      </w:hyperlink>
    </w:p>
    <w:p w14:paraId="7895E0F9" w14:textId="231D8A16" w:rsidR="00616983" w:rsidRPr="006E49A3" w:rsidRDefault="00616983" w:rsidP="00616983">
      <w:pPr>
        <w:pStyle w:val="ListParagraph"/>
        <w:widowControl/>
        <w:numPr>
          <w:ilvl w:val="0"/>
          <w:numId w:val="4"/>
        </w:numPr>
        <w:autoSpaceDE/>
        <w:autoSpaceDN/>
        <w:spacing w:after="160" w:line="360" w:lineRule="auto"/>
        <w:jc w:val="both"/>
        <w:rPr>
          <w:rFonts w:ascii="Times New Roman" w:hAnsi="Times New Roman" w:cs="Times New Roman"/>
          <w:sz w:val="24"/>
          <w:szCs w:val="24"/>
          <w:lang w:val="es-SV"/>
        </w:rPr>
      </w:pPr>
      <w:r w:rsidRPr="00183801">
        <w:rPr>
          <w:rFonts w:ascii="Times New Roman" w:hAnsi="Times New Roman" w:cs="Times New Roman"/>
          <w:sz w:val="24"/>
          <w:szCs w:val="24"/>
          <w:lang w:val="en-US"/>
        </w:rPr>
        <w:t xml:space="preserve">Siegel CH, </w:t>
      </w:r>
      <w:proofErr w:type="spellStart"/>
      <w:r w:rsidRPr="00183801">
        <w:rPr>
          <w:rFonts w:ascii="Times New Roman" w:hAnsi="Times New Roman" w:cs="Times New Roman"/>
          <w:sz w:val="24"/>
          <w:szCs w:val="24"/>
          <w:lang w:val="en-US"/>
        </w:rPr>
        <w:t>Sammaritano</w:t>
      </w:r>
      <w:proofErr w:type="spellEnd"/>
      <w:r w:rsidRPr="00183801">
        <w:rPr>
          <w:rFonts w:ascii="Times New Roman" w:hAnsi="Times New Roman" w:cs="Times New Roman"/>
          <w:sz w:val="24"/>
          <w:szCs w:val="24"/>
          <w:lang w:val="en-US"/>
        </w:rPr>
        <w:t xml:space="preserve"> LR. Systemic Lupus Erythematosus: A Review. </w:t>
      </w:r>
      <w:r w:rsidRPr="006E49A3">
        <w:rPr>
          <w:rFonts w:ascii="Times New Roman" w:hAnsi="Times New Roman" w:cs="Times New Roman"/>
          <w:sz w:val="24"/>
          <w:szCs w:val="24"/>
          <w:lang w:val="es-SV"/>
        </w:rPr>
        <w:t>JAMA. 2024;331(17):1480–1491. doi:10.1001/jama.2024.2315</w:t>
      </w:r>
    </w:p>
    <w:p w14:paraId="4E298AA2" w14:textId="1C711DC4" w:rsidR="00616983" w:rsidRPr="006E49A3" w:rsidRDefault="00616983" w:rsidP="003248C7">
      <w:pPr>
        <w:pStyle w:val="ListParagraph"/>
        <w:widowControl/>
        <w:numPr>
          <w:ilvl w:val="0"/>
          <w:numId w:val="4"/>
        </w:numPr>
        <w:autoSpaceDE/>
        <w:autoSpaceDN/>
        <w:spacing w:after="160" w:line="360" w:lineRule="auto"/>
        <w:jc w:val="both"/>
        <w:rPr>
          <w:rFonts w:ascii="Times New Roman" w:hAnsi="Times New Roman" w:cs="Times New Roman"/>
          <w:sz w:val="24"/>
          <w:szCs w:val="24"/>
          <w:lang w:val="es-SV"/>
        </w:rPr>
      </w:pPr>
      <w:proofErr w:type="spellStart"/>
      <w:r w:rsidRPr="00183801">
        <w:rPr>
          <w:rFonts w:ascii="Times New Roman" w:hAnsi="Times New Roman" w:cs="Times New Roman"/>
          <w:sz w:val="24"/>
          <w:szCs w:val="24"/>
          <w:lang w:val="en-US"/>
        </w:rPr>
        <w:t>Dirkx</w:t>
      </w:r>
      <w:proofErr w:type="spellEnd"/>
      <w:r w:rsidRPr="00183801">
        <w:rPr>
          <w:rFonts w:ascii="Times New Roman" w:hAnsi="Times New Roman" w:cs="Times New Roman"/>
          <w:sz w:val="24"/>
          <w:szCs w:val="24"/>
          <w:lang w:val="en-US"/>
        </w:rPr>
        <w:t xml:space="preserve"> T.C., &amp; </w:t>
      </w:r>
      <w:proofErr w:type="spellStart"/>
      <w:r w:rsidRPr="00183801">
        <w:rPr>
          <w:rFonts w:ascii="Times New Roman" w:hAnsi="Times New Roman" w:cs="Times New Roman"/>
          <w:sz w:val="24"/>
          <w:szCs w:val="24"/>
          <w:lang w:val="en-US"/>
        </w:rPr>
        <w:t>Woodell</w:t>
      </w:r>
      <w:proofErr w:type="spellEnd"/>
      <w:r w:rsidRPr="00183801">
        <w:rPr>
          <w:rFonts w:ascii="Times New Roman" w:hAnsi="Times New Roman" w:cs="Times New Roman"/>
          <w:sz w:val="24"/>
          <w:szCs w:val="24"/>
          <w:lang w:val="en-US"/>
        </w:rPr>
        <w:t xml:space="preserve"> T.B. (2021). </w:t>
      </w:r>
      <w:r w:rsidRPr="006E49A3">
        <w:rPr>
          <w:rFonts w:ascii="Times New Roman" w:hAnsi="Times New Roman" w:cs="Times New Roman"/>
          <w:sz w:val="24"/>
          <w:szCs w:val="24"/>
          <w:lang w:val="es-SV"/>
        </w:rPr>
        <w:t xml:space="preserve">Glomerulopatías. </w:t>
      </w:r>
      <w:proofErr w:type="spellStart"/>
      <w:r w:rsidRPr="006E49A3">
        <w:rPr>
          <w:rFonts w:ascii="Times New Roman" w:hAnsi="Times New Roman" w:cs="Times New Roman"/>
          <w:sz w:val="24"/>
          <w:szCs w:val="24"/>
          <w:lang w:val="es-SV"/>
        </w:rPr>
        <w:t>Papadakis</w:t>
      </w:r>
      <w:proofErr w:type="spellEnd"/>
      <w:r w:rsidRPr="006E49A3">
        <w:rPr>
          <w:rFonts w:ascii="Times New Roman" w:hAnsi="Times New Roman" w:cs="Times New Roman"/>
          <w:sz w:val="24"/>
          <w:szCs w:val="24"/>
          <w:lang w:val="es-SV"/>
        </w:rPr>
        <w:t xml:space="preserve"> M.A., &amp; </w:t>
      </w:r>
      <w:proofErr w:type="spellStart"/>
      <w:r w:rsidRPr="006E49A3">
        <w:rPr>
          <w:rFonts w:ascii="Times New Roman" w:hAnsi="Times New Roman" w:cs="Times New Roman"/>
          <w:sz w:val="24"/>
          <w:szCs w:val="24"/>
          <w:lang w:val="es-SV"/>
        </w:rPr>
        <w:t>McPhee</w:t>
      </w:r>
      <w:proofErr w:type="spellEnd"/>
      <w:r w:rsidRPr="006E49A3">
        <w:rPr>
          <w:rFonts w:ascii="Times New Roman" w:hAnsi="Times New Roman" w:cs="Times New Roman"/>
          <w:sz w:val="24"/>
          <w:szCs w:val="24"/>
          <w:lang w:val="es-SV"/>
        </w:rPr>
        <w:t xml:space="preserve"> S.J., &amp; </w:t>
      </w:r>
      <w:proofErr w:type="spellStart"/>
      <w:r w:rsidRPr="006E49A3">
        <w:rPr>
          <w:rFonts w:ascii="Times New Roman" w:hAnsi="Times New Roman" w:cs="Times New Roman"/>
          <w:sz w:val="24"/>
          <w:szCs w:val="24"/>
          <w:lang w:val="es-SV"/>
        </w:rPr>
        <w:t>Rabow</w:t>
      </w:r>
      <w:proofErr w:type="spellEnd"/>
      <w:r w:rsidRPr="006E49A3">
        <w:rPr>
          <w:rFonts w:ascii="Times New Roman" w:hAnsi="Times New Roman" w:cs="Times New Roman"/>
          <w:sz w:val="24"/>
          <w:szCs w:val="24"/>
          <w:lang w:val="es-SV"/>
        </w:rPr>
        <w:t xml:space="preserve"> M.W.(Eds.), Diagnóstico clínico y tratamiento 2021.</w:t>
      </w:r>
    </w:p>
    <w:p w14:paraId="32DB4DCE" w14:textId="555AAF59" w:rsidR="00616983" w:rsidRPr="006E49A3" w:rsidRDefault="00616983" w:rsidP="003248C7">
      <w:pPr>
        <w:pStyle w:val="ListParagraph"/>
        <w:widowControl/>
        <w:numPr>
          <w:ilvl w:val="0"/>
          <w:numId w:val="4"/>
        </w:numPr>
        <w:autoSpaceDE/>
        <w:autoSpaceDN/>
        <w:spacing w:after="160" w:line="360" w:lineRule="auto"/>
        <w:jc w:val="both"/>
        <w:rPr>
          <w:rFonts w:ascii="Times New Roman" w:hAnsi="Times New Roman" w:cs="Times New Roman"/>
          <w:sz w:val="24"/>
          <w:szCs w:val="24"/>
          <w:lang w:val="es-SV"/>
        </w:rPr>
      </w:pPr>
      <w:r w:rsidRPr="00183801">
        <w:rPr>
          <w:rFonts w:ascii="Times New Roman" w:hAnsi="Times New Roman" w:cs="Times New Roman"/>
          <w:sz w:val="24"/>
          <w:szCs w:val="24"/>
          <w:lang w:val="en-US"/>
        </w:rPr>
        <w:t xml:space="preserve">Membranous nephropathy. (2021). Nature Reviews. Disease Primers, 7(1). </w:t>
      </w:r>
      <w:hyperlink r:id="rId12" w:history="1">
        <w:r w:rsidRPr="006E49A3">
          <w:rPr>
            <w:rStyle w:val="Hyperlink"/>
            <w:rFonts w:ascii="Times New Roman" w:hAnsi="Times New Roman" w:cs="Times New Roman"/>
            <w:sz w:val="24"/>
            <w:szCs w:val="24"/>
            <w:lang w:val="es-SV"/>
          </w:rPr>
          <w:t>https://doi.org/10.1038/s41572-021-00310-0</w:t>
        </w:r>
      </w:hyperlink>
    </w:p>
    <w:p w14:paraId="75EFE4E3" w14:textId="091B4C9B" w:rsidR="00616983" w:rsidRPr="006E49A3" w:rsidRDefault="00616983" w:rsidP="003248C7">
      <w:pPr>
        <w:pStyle w:val="ListParagraph"/>
        <w:widowControl/>
        <w:numPr>
          <w:ilvl w:val="0"/>
          <w:numId w:val="4"/>
        </w:numPr>
        <w:autoSpaceDE/>
        <w:autoSpaceDN/>
        <w:spacing w:after="160"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 xml:space="preserve">Pastén V, R., </w:t>
      </w:r>
      <w:proofErr w:type="spellStart"/>
      <w:r w:rsidRPr="006E49A3">
        <w:rPr>
          <w:rFonts w:ascii="Times New Roman" w:hAnsi="Times New Roman" w:cs="Times New Roman"/>
          <w:sz w:val="24"/>
          <w:szCs w:val="24"/>
          <w:lang w:val="es-SV"/>
        </w:rPr>
        <w:t>Massardo</w:t>
      </w:r>
      <w:proofErr w:type="spellEnd"/>
      <w:r w:rsidRPr="006E49A3">
        <w:rPr>
          <w:rFonts w:ascii="Times New Roman" w:hAnsi="Times New Roman" w:cs="Times New Roman"/>
          <w:sz w:val="24"/>
          <w:szCs w:val="24"/>
          <w:lang w:val="es-SV"/>
        </w:rPr>
        <w:t xml:space="preserve"> V, L., Rosenberg G, H., </w:t>
      </w:r>
      <w:proofErr w:type="spellStart"/>
      <w:r w:rsidRPr="006E49A3">
        <w:rPr>
          <w:rFonts w:ascii="Times New Roman" w:hAnsi="Times New Roman" w:cs="Times New Roman"/>
          <w:sz w:val="24"/>
          <w:szCs w:val="24"/>
          <w:lang w:val="es-SV"/>
        </w:rPr>
        <w:t>Radrigán</w:t>
      </w:r>
      <w:proofErr w:type="spellEnd"/>
      <w:r w:rsidRPr="006E49A3">
        <w:rPr>
          <w:rFonts w:ascii="Times New Roman" w:hAnsi="Times New Roman" w:cs="Times New Roman"/>
          <w:sz w:val="24"/>
          <w:szCs w:val="24"/>
          <w:lang w:val="es-SV"/>
        </w:rPr>
        <w:t xml:space="preserve"> A, F., </w:t>
      </w:r>
      <w:proofErr w:type="spellStart"/>
      <w:r w:rsidRPr="006E49A3">
        <w:rPr>
          <w:rFonts w:ascii="Times New Roman" w:hAnsi="Times New Roman" w:cs="Times New Roman"/>
          <w:sz w:val="24"/>
          <w:szCs w:val="24"/>
          <w:lang w:val="es-SV"/>
        </w:rPr>
        <w:t>Roessler</w:t>
      </w:r>
      <w:proofErr w:type="spellEnd"/>
      <w:r w:rsidRPr="006E49A3">
        <w:rPr>
          <w:rFonts w:ascii="Times New Roman" w:hAnsi="Times New Roman" w:cs="Times New Roman"/>
          <w:sz w:val="24"/>
          <w:szCs w:val="24"/>
          <w:lang w:val="es-SV"/>
        </w:rPr>
        <w:t xml:space="preserve"> B, E., Valdivieso D, A., &amp; </w:t>
      </w:r>
      <w:proofErr w:type="spellStart"/>
      <w:r w:rsidRPr="006E49A3">
        <w:rPr>
          <w:rFonts w:ascii="Times New Roman" w:hAnsi="Times New Roman" w:cs="Times New Roman"/>
          <w:sz w:val="24"/>
          <w:szCs w:val="24"/>
          <w:lang w:val="es-SV"/>
        </w:rPr>
        <w:t>Jacobelli</w:t>
      </w:r>
      <w:proofErr w:type="spellEnd"/>
      <w:r w:rsidRPr="006E49A3">
        <w:rPr>
          <w:rFonts w:ascii="Times New Roman" w:hAnsi="Times New Roman" w:cs="Times New Roman"/>
          <w:sz w:val="24"/>
          <w:szCs w:val="24"/>
          <w:lang w:val="es-SV"/>
        </w:rPr>
        <w:t xml:space="preserve"> G, S. (2005). Curso clínico de la nefropatía membranosa lúpica pura [Long-</w:t>
      </w:r>
      <w:proofErr w:type="spellStart"/>
      <w:r w:rsidRPr="006E49A3">
        <w:rPr>
          <w:rFonts w:ascii="Times New Roman" w:hAnsi="Times New Roman" w:cs="Times New Roman"/>
          <w:sz w:val="24"/>
          <w:szCs w:val="24"/>
          <w:lang w:val="es-SV"/>
        </w:rPr>
        <w:t>term</w:t>
      </w:r>
      <w:proofErr w:type="spellEnd"/>
      <w:r w:rsidRPr="006E49A3">
        <w:rPr>
          <w:rFonts w:ascii="Times New Roman" w:hAnsi="Times New Roman" w:cs="Times New Roman"/>
          <w:sz w:val="24"/>
          <w:szCs w:val="24"/>
          <w:lang w:val="es-SV"/>
        </w:rPr>
        <w:t xml:space="preserve"> </w:t>
      </w:r>
      <w:proofErr w:type="spellStart"/>
      <w:r w:rsidRPr="006E49A3">
        <w:rPr>
          <w:rFonts w:ascii="Times New Roman" w:hAnsi="Times New Roman" w:cs="Times New Roman"/>
          <w:sz w:val="24"/>
          <w:szCs w:val="24"/>
          <w:lang w:val="es-SV"/>
        </w:rPr>
        <w:t>outcome</w:t>
      </w:r>
      <w:proofErr w:type="spellEnd"/>
      <w:r w:rsidRPr="006E49A3">
        <w:rPr>
          <w:rFonts w:ascii="Times New Roman" w:hAnsi="Times New Roman" w:cs="Times New Roman"/>
          <w:sz w:val="24"/>
          <w:szCs w:val="24"/>
          <w:lang w:val="es-SV"/>
        </w:rPr>
        <w:t xml:space="preserve"> </w:t>
      </w:r>
      <w:proofErr w:type="spellStart"/>
      <w:r w:rsidRPr="006E49A3">
        <w:rPr>
          <w:rFonts w:ascii="Times New Roman" w:hAnsi="Times New Roman" w:cs="Times New Roman"/>
          <w:sz w:val="24"/>
          <w:szCs w:val="24"/>
          <w:lang w:val="es-SV"/>
        </w:rPr>
        <w:t>of</w:t>
      </w:r>
      <w:proofErr w:type="spellEnd"/>
      <w:r w:rsidRPr="006E49A3">
        <w:rPr>
          <w:rFonts w:ascii="Times New Roman" w:hAnsi="Times New Roman" w:cs="Times New Roman"/>
          <w:sz w:val="24"/>
          <w:szCs w:val="24"/>
          <w:lang w:val="es-SV"/>
        </w:rPr>
        <w:t xml:space="preserve"> </w:t>
      </w:r>
      <w:proofErr w:type="spellStart"/>
      <w:r w:rsidRPr="006E49A3">
        <w:rPr>
          <w:rFonts w:ascii="Times New Roman" w:hAnsi="Times New Roman" w:cs="Times New Roman"/>
          <w:sz w:val="24"/>
          <w:szCs w:val="24"/>
          <w:lang w:val="es-SV"/>
        </w:rPr>
        <w:t>type</w:t>
      </w:r>
      <w:proofErr w:type="spellEnd"/>
      <w:r w:rsidRPr="006E49A3">
        <w:rPr>
          <w:rFonts w:ascii="Times New Roman" w:hAnsi="Times New Roman" w:cs="Times New Roman"/>
          <w:sz w:val="24"/>
          <w:szCs w:val="24"/>
          <w:lang w:val="es-SV"/>
        </w:rPr>
        <w:t xml:space="preserve"> V lupus </w:t>
      </w:r>
      <w:proofErr w:type="spellStart"/>
      <w:r w:rsidRPr="006E49A3">
        <w:rPr>
          <w:rFonts w:ascii="Times New Roman" w:hAnsi="Times New Roman" w:cs="Times New Roman"/>
          <w:sz w:val="24"/>
          <w:szCs w:val="24"/>
          <w:lang w:val="es-SV"/>
        </w:rPr>
        <w:t>membranous</w:t>
      </w:r>
      <w:proofErr w:type="spellEnd"/>
      <w:r w:rsidRPr="006E49A3">
        <w:rPr>
          <w:rFonts w:ascii="Times New Roman" w:hAnsi="Times New Roman" w:cs="Times New Roman"/>
          <w:sz w:val="24"/>
          <w:szCs w:val="24"/>
          <w:lang w:val="es-SV"/>
        </w:rPr>
        <w:t xml:space="preserve"> </w:t>
      </w:r>
      <w:proofErr w:type="spellStart"/>
      <w:r w:rsidRPr="006E49A3">
        <w:rPr>
          <w:rFonts w:ascii="Times New Roman" w:hAnsi="Times New Roman" w:cs="Times New Roman"/>
          <w:sz w:val="24"/>
          <w:szCs w:val="24"/>
          <w:lang w:val="es-SV"/>
        </w:rPr>
        <w:t>glomerulonephritis</w:t>
      </w:r>
      <w:proofErr w:type="spellEnd"/>
      <w:r w:rsidRPr="006E49A3">
        <w:rPr>
          <w:rFonts w:ascii="Times New Roman" w:hAnsi="Times New Roman" w:cs="Times New Roman"/>
          <w:sz w:val="24"/>
          <w:szCs w:val="24"/>
          <w:lang w:val="es-SV"/>
        </w:rPr>
        <w:t xml:space="preserve">]. Revista </w:t>
      </w:r>
      <w:proofErr w:type="spellStart"/>
      <w:r w:rsidRPr="006E49A3">
        <w:rPr>
          <w:rFonts w:ascii="Times New Roman" w:hAnsi="Times New Roman" w:cs="Times New Roman"/>
          <w:sz w:val="24"/>
          <w:szCs w:val="24"/>
          <w:lang w:val="es-SV"/>
        </w:rPr>
        <w:t>medica</w:t>
      </w:r>
      <w:proofErr w:type="spellEnd"/>
      <w:r w:rsidRPr="006E49A3">
        <w:rPr>
          <w:rFonts w:ascii="Times New Roman" w:hAnsi="Times New Roman" w:cs="Times New Roman"/>
          <w:sz w:val="24"/>
          <w:szCs w:val="24"/>
          <w:lang w:val="es-SV"/>
        </w:rPr>
        <w:t xml:space="preserve"> de Chile, 133(1), 23–32. </w:t>
      </w:r>
      <w:hyperlink r:id="rId13" w:history="1">
        <w:r w:rsidRPr="006E49A3">
          <w:rPr>
            <w:rStyle w:val="Hyperlink"/>
            <w:rFonts w:ascii="Times New Roman" w:hAnsi="Times New Roman" w:cs="Times New Roman"/>
            <w:sz w:val="24"/>
            <w:szCs w:val="24"/>
            <w:lang w:val="es-SV"/>
          </w:rPr>
          <w:t>https://doi.org/10.4067/s0034-98872005000100004</w:t>
        </w:r>
      </w:hyperlink>
    </w:p>
    <w:p w14:paraId="3C74534A" w14:textId="3AE14916" w:rsidR="00616983" w:rsidRPr="006E49A3" w:rsidRDefault="00616983" w:rsidP="003248C7">
      <w:pPr>
        <w:pStyle w:val="ListParagraph"/>
        <w:widowControl/>
        <w:numPr>
          <w:ilvl w:val="0"/>
          <w:numId w:val="4"/>
        </w:numPr>
        <w:autoSpaceDE/>
        <w:autoSpaceDN/>
        <w:spacing w:after="160" w:line="360" w:lineRule="auto"/>
        <w:jc w:val="both"/>
        <w:rPr>
          <w:rFonts w:ascii="Times New Roman" w:hAnsi="Times New Roman" w:cs="Times New Roman"/>
          <w:sz w:val="24"/>
          <w:szCs w:val="24"/>
          <w:lang w:val="es-SV"/>
        </w:rPr>
      </w:pPr>
      <w:r w:rsidRPr="00183801">
        <w:rPr>
          <w:rFonts w:ascii="Times New Roman" w:hAnsi="Times New Roman" w:cs="Times New Roman"/>
          <w:sz w:val="24"/>
          <w:szCs w:val="24"/>
          <w:lang w:val="en-US"/>
        </w:rPr>
        <w:t>Farinha, F., Pepper, R. J., Oliveira, D. G., McDonnell, T., Isenberg, D. A., &amp; Rahman, A. (2020). Outcomes of membranous and proliferative lupus nephritis - analysis of a single-</w:t>
      </w:r>
      <w:proofErr w:type="spellStart"/>
      <w:r w:rsidRPr="00183801">
        <w:rPr>
          <w:rFonts w:ascii="Times New Roman" w:hAnsi="Times New Roman" w:cs="Times New Roman"/>
          <w:sz w:val="24"/>
          <w:szCs w:val="24"/>
          <w:lang w:val="en-US"/>
        </w:rPr>
        <w:t>centre</w:t>
      </w:r>
      <w:proofErr w:type="spellEnd"/>
      <w:r w:rsidRPr="00183801">
        <w:rPr>
          <w:rFonts w:ascii="Times New Roman" w:hAnsi="Times New Roman" w:cs="Times New Roman"/>
          <w:sz w:val="24"/>
          <w:szCs w:val="24"/>
          <w:lang w:val="en-US"/>
        </w:rPr>
        <w:t xml:space="preserve"> cohort with more than 30 years of follow-up. </w:t>
      </w:r>
      <w:proofErr w:type="spellStart"/>
      <w:r w:rsidRPr="006E49A3">
        <w:rPr>
          <w:rFonts w:ascii="Times New Roman" w:hAnsi="Times New Roman" w:cs="Times New Roman"/>
          <w:sz w:val="24"/>
          <w:szCs w:val="24"/>
          <w:lang w:val="es-SV"/>
        </w:rPr>
        <w:t>Rheumatology</w:t>
      </w:r>
      <w:proofErr w:type="spellEnd"/>
      <w:r w:rsidRPr="006E49A3">
        <w:rPr>
          <w:rFonts w:ascii="Times New Roman" w:hAnsi="Times New Roman" w:cs="Times New Roman"/>
          <w:sz w:val="24"/>
          <w:szCs w:val="24"/>
          <w:lang w:val="es-SV"/>
        </w:rPr>
        <w:t xml:space="preserve"> (Oxford, </w:t>
      </w:r>
      <w:proofErr w:type="spellStart"/>
      <w:r w:rsidRPr="006E49A3">
        <w:rPr>
          <w:rFonts w:ascii="Times New Roman" w:hAnsi="Times New Roman" w:cs="Times New Roman"/>
          <w:sz w:val="24"/>
          <w:szCs w:val="24"/>
          <w:lang w:val="es-SV"/>
        </w:rPr>
        <w:t>England</w:t>
      </w:r>
      <w:proofErr w:type="spellEnd"/>
      <w:r w:rsidRPr="006E49A3">
        <w:rPr>
          <w:rFonts w:ascii="Times New Roman" w:hAnsi="Times New Roman" w:cs="Times New Roman"/>
          <w:sz w:val="24"/>
          <w:szCs w:val="24"/>
          <w:lang w:val="es-SV"/>
        </w:rPr>
        <w:t xml:space="preserve">), 59(11), 3314–3323. </w:t>
      </w:r>
      <w:hyperlink r:id="rId14" w:history="1">
        <w:r w:rsidRPr="006E49A3">
          <w:rPr>
            <w:rStyle w:val="Hyperlink"/>
            <w:rFonts w:ascii="Times New Roman" w:hAnsi="Times New Roman" w:cs="Times New Roman"/>
            <w:sz w:val="24"/>
            <w:szCs w:val="24"/>
            <w:lang w:val="es-SV"/>
          </w:rPr>
          <w:t>https://doi.org/10.1093/rheumatology/keaa103</w:t>
        </w:r>
      </w:hyperlink>
    </w:p>
    <w:p w14:paraId="6A784A8C" w14:textId="630372BD" w:rsidR="00616983" w:rsidRPr="00183801" w:rsidRDefault="00616983" w:rsidP="003248C7">
      <w:pPr>
        <w:pStyle w:val="ListParagraph"/>
        <w:widowControl/>
        <w:numPr>
          <w:ilvl w:val="0"/>
          <w:numId w:val="4"/>
        </w:numPr>
        <w:autoSpaceDE/>
        <w:autoSpaceDN/>
        <w:spacing w:after="160" w:line="360" w:lineRule="auto"/>
        <w:jc w:val="both"/>
        <w:rPr>
          <w:rFonts w:ascii="Times New Roman" w:hAnsi="Times New Roman" w:cs="Times New Roman"/>
          <w:sz w:val="24"/>
          <w:szCs w:val="24"/>
          <w:lang w:val="en-US"/>
        </w:rPr>
      </w:pPr>
      <w:proofErr w:type="spellStart"/>
      <w:r w:rsidRPr="006E49A3">
        <w:rPr>
          <w:rFonts w:ascii="Times New Roman" w:hAnsi="Times New Roman" w:cs="Times New Roman"/>
          <w:sz w:val="24"/>
          <w:szCs w:val="24"/>
          <w:lang w:val="es-SV"/>
        </w:rPr>
        <w:t>Almaani</w:t>
      </w:r>
      <w:proofErr w:type="spellEnd"/>
      <w:r w:rsidRPr="006E49A3">
        <w:rPr>
          <w:rFonts w:ascii="Times New Roman" w:hAnsi="Times New Roman" w:cs="Times New Roman"/>
          <w:sz w:val="24"/>
          <w:szCs w:val="24"/>
          <w:lang w:val="es-SV"/>
        </w:rPr>
        <w:t xml:space="preserve">, S., &amp; </w:t>
      </w:r>
      <w:proofErr w:type="spellStart"/>
      <w:r w:rsidRPr="006E49A3">
        <w:rPr>
          <w:rFonts w:ascii="Times New Roman" w:hAnsi="Times New Roman" w:cs="Times New Roman"/>
          <w:sz w:val="24"/>
          <w:szCs w:val="24"/>
          <w:lang w:val="es-SV"/>
        </w:rPr>
        <w:t>Parikh</w:t>
      </w:r>
      <w:proofErr w:type="spellEnd"/>
      <w:r w:rsidRPr="006E49A3">
        <w:rPr>
          <w:rFonts w:ascii="Times New Roman" w:hAnsi="Times New Roman" w:cs="Times New Roman"/>
          <w:sz w:val="24"/>
          <w:szCs w:val="24"/>
          <w:lang w:val="es-SV"/>
        </w:rPr>
        <w:t xml:space="preserve">, S. V. (2019). </w:t>
      </w:r>
      <w:r w:rsidRPr="00183801">
        <w:rPr>
          <w:rFonts w:ascii="Times New Roman" w:hAnsi="Times New Roman" w:cs="Times New Roman"/>
          <w:sz w:val="24"/>
          <w:szCs w:val="24"/>
          <w:lang w:val="en-US"/>
        </w:rPr>
        <w:t xml:space="preserve">Membranous Lupus Nephritis: A Clinical Review. Advances in chronic kidney disease, 26(5), 393–403. </w:t>
      </w:r>
      <w:hyperlink r:id="rId15" w:history="1">
        <w:r w:rsidRPr="00183801">
          <w:rPr>
            <w:rStyle w:val="Hyperlink"/>
            <w:rFonts w:ascii="Times New Roman" w:hAnsi="Times New Roman" w:cs="Times New Roman"/>
            <w:sz w:val="24"/>
            <w:szCs w:val="24"/>
            <w:lang w:val="en-US"/>
          </w:rPr>
          <w:t>https://doi.org/10.1053/j.ackd.2019.08.009</w:t>
        </w:r>
      </w:hyperlink>
    </w:p>
    <w:p w14:paraId="142E0371" w14:textId="77777777" w:rsidR="009D3DA4" w:rsidRPr="006E49A3" w:rsidRDefault="009D3DA4" w:rsidP="009D3DA4">
      <w:pPr>
        <w:pStyle w:val="ListParagraph"/>
        <w:widowControl/>
        <w:numPr>
          <w:ilvl w:val="0"/>
          <w:numId w:val="4"/>
        </w:numPr>
        <w:autoSpaceDE/>
        <w:autoSpaceDN/>
        <w:spacing w:after="160" w:line="360" w:lineRule="auto"/>
        <w:jc w:val="both"/>
        <w:rPr>
          <w:rFonts w:ascii="Times New Roman" w:hAnsi="Times New Roman" w:cs="Times New Roman"/>
          <w:sz w:val="24"/>
          <w:szCs w:val="24"/>
          <w:lang w:val="es-SV"/>
        </w:rPr>
      </w:pPr>
      <w:r w:rsidRPr="006E49A3">
        <w:rPr>
          <w:rFonts w:ascii="Times New Roman" w:hAnsi="Times New Roman" w:cs="Times New Roman"/>
          <w:sz w:val="24"/>
          <w:szCs w:val="24"/>
          <w:lang w:val="es-SV"/>
        </w:rPr>
        <w:t>Laso Guzmán, F. J. (2023). Diagnóstico diferencial en medicina interna</w:t>
      </w:r>
      <w:proofErr w:type="gramStart"/>
      <w:r w:rsidRPr="006E49A3">
        <w:rPr>
          <w:rFonts w:ascii="Times New Roman" w:hAnsi="Times New Roman" w:cs="Times New Roman"/>
          <w:sz w:val="24"/>
          <w:szCs w:val="24"/>
          <w:lang w:val="es-SV"/>
        </w:rPr>
        <w:t>: ,</w:t>
      </w:r>
      <w:proofErr w:type="gramEnd"/>
      <w:r w:rsidRPr="006E49A3">
        <w:rPr>
          <w:rFonts w:ascii="Times New Roman" w:hAnsi="Times New Roman" w:cs="Times New Roman"/>
          <w:sz w:val="24"/>
          <w:szCs w:val="24"/>
          <w:lang w:val="es-SV"/>
        </w:rPr>
        <w:t xml:space="preserve"> 5e.</w:t>
      </w:r>
    </w:p>
    <w:p w14:paraId="2A84623B" w14:textId="77777777" w:rsidR="00616983" w:rsidRPr="00183801" w:rsidRDefault="00616983" w:rsidP="00616983">
      <w:pPr>
        <w:pStyle w:val="ListParagraph"/>
        <w:widowControl/>
        <w:autoSpaceDE/>
        <w:autoSpaceDN/>
        <w:spacing w:after="160" w:line="360" w:lineRule="auto"/>
        <w:ind w:left="720" w:firstLine="0"/>
        <w:jc w:val="both"/>
        <w:rPr>
          <w:rFonts w:cs="Arial"/>
          <w:sz w:val="24"/>
          <w:szCs w:val="24"/>
          <w:lang w:val="en-US"/>
        </w:rPr>
      </w:pPr>
    </w:p>
    <w:p w14:paraId="2507B2DF" w14:textId="77777777" w:rsidR="00E62EAA" w:rsidRPr="00183801" w:rsidRDefault="00E62EAA" w:rsidP="00E62EAA">
      <w:pPr>
        <w:widowControl/>
        <w:autoSpaceDE/>
        <w:autoSpaceDN/>
        <w:spacing w:after="160" w:line="360" w:lineRule="auto"/>
        <w:jc w:val="both"/>
        <w:rPr>
          <w:rFonts w:cs="Arial"/>
          <w:sz w:val="24"/>
          <w:szCs w:val="24"/>
          <w:lang w:val="en-US"/>
        </w:rPr>
      </w:pPr>
    </w:p>
    <w:p w14:paraId="6330B06D" w14:textId="77777777" w:rsidR="00E62EAA" w:rsidRPr="00183801" w:rsidRDefault="00E62EAA" w:rsidP="00E62EAA">
      <w:pPr>
        <w:widowControl/>
        <w:autoSpaceDE/>
        <w:autoSpaceDN/>
        <w:spacing w:after="160" w:line="360" w:lineRule="auto"/>
        <w:jc w:val="both"/>
        <w:rPr>
          <w:rFonts w:cs="Arial"/>
          <w:sz w:val="24"/>
          <w:szCs w:val="24"/>
          <w:lang w:val="en-US"/>
        </w:rPr>
      </w:pPr>
    </w:p>
    <w:p w14:paraId="6D8E1557" w14:textId="77777777" w:rsidR="00E62EAA" w:rsidRPr="00183801" w:rsidRDefault="00E62EAA" w:rsidP="00E62EAA">
      <w:pPr>
        <w:widowControl/>
        <w:autoSpaceDE/>
        <w:autoSpaceDN/>
        <w:spacing w:after="160" w:line="360" w:lineRule="auto"/>
        <w:jc w:val="both"/>
        <w:rPr>
          <w:rFonts w:cs="Arial"/>
          <w:sz w:val="24"/>
          <w:szCs w:val="24"/>
          <w:lang w:val="en-US"/>
        </w:rPr>
      </w:pPr>
    </w:p>
    <w:p w14:paraId="6229C56F" w14:textId="77777777" w:rsidR="00E62EAA" w:rsidRPr="00183801" w:rsidRDefault="00E62EAA" w:rsidP="00E62EAA">
      <w:pPr>
        <w:widowControl/>
        <w:autoSpaceDE/>
        <w:autoSpaceDN/>
        <w:spacing w:after="160" w:line="360" w:lineRule="auto"/>
        <w:jc w:val="both"/>
        <w:rPr>
          <w:rFonts w:cs="Arial"/>
          <w:sz w:val="24"/>
          <w:szCs w:val="24"/>
          <w:lang w:val="en-US"/>
        </w:rPr>
      </w:pPr>
    </w:p>
    <w:p w14:paraId="3A25CDA7" w14:textId="77777777" w:rsidR="00E62EAA" w:rsidRPr="00183801" w:rsidRDefault="00E62EAA" w:rsidP="00E62EAA">
      <w:pPr>
        <w:widowControl/>
        <w:autoSpaceDE/>
        <w:autoSpaceDN/>
        <w:spacing w:after="160" w:line="360" w:lineRule="auto"/>
        <w:jc w:val="both"/>
        <w:rPr>
          <w:rFonts w:cs="Arial"/>
          <w:sz w:val="24"/>
          <w:szCs w:val="24"/>
          <w:lang w:val="en-US"/>
        </w:rPr>
      </w:pPr>
    </w:p>
    <w:p w14:paraId="1AD61A24" w14:textId="77777777" w:rsidR="00E62EAA" w:rsidRPr="00183801" w:rsidRDefault="00E62EAA" w:rsidP="00E62EAA">
      <w:pPr>
        <w:widowControl/>
        <w:autoSpaceDE/>
        <w:autoSpaceDN/>
        <w:spacing w:after="160" w:line="360" w:lineRule="auto"/>
        <w:jc w:val="both"/>
        <w:rPr>
          <w:rFonts w:cs="Arial"/>
          <w:sz w:val="24"/>
          <w:szCs w:val="24"/>
          <w:lang w:val="en-US"/>
        </w:rPr>
      </w:pPr>
    </w:p>
    <w:p w14:paraId="2CB0574F" w14:textId="77777777" w:rsidR="00E62EAA" w:rsidRPr="00183801" w:rsidRDefault="00E62EAA" w:rsidP="00E62EAA">
      <w:pPr>
        <w:widowControl/>
        <w:autoSpaceDE/>
        <w:autoSpaceDN/>
        <w:spacing w:after="160" w:line="360" w:lineRule="auto"/>
        <w:jc w:val="both"/>
        <w:rPr>
          <w:rFonts w:cs="Arial"/>
          <w:sz w:val="24"/>
          <w:szCs w:val="24"/>
          <w:lang w:val="en-US"/>
        </w:rPr>
      </w:pPr>
    </w:p>
    <w:p w14:paraId="47E0F8BE" w14:textId="25E97AB1" w:rsidR="00E62EAA" w:rsidRPr="00183801" w:rsidRDefault="00E62EAA" w:rsidP="00E62EAA">
      <w:pPr>
        <w:widowControl/>
        <w:autoSpaceDE/>
        <w:autoSpaceDN/>
        <w:spacing w:after="160" w:line="360" w:lineRule="auto"/>
        <w:jc w:val="both"/>
        <w:rPr>
          <w:rFonts w:cs="Arial"/>
          <w:sz w:val="24"/>
          <w:szCs w:val="24"/>
          <w:lang w:val="en-US"/>
        </w:rPr>
      </w:pPr>
    </w:p>
    <w:p w14:paraId="409C25AD" w14:textId="77777777" w:rsidR="00E62EAA" w:rsidRPr="00183801" w:rsidRDefault="00E62EAA" w:rsidP="00E62EAA">
      <w:pPr>
        <w:widowControl/>
        <w:autoSpaceDE/>
        <w:autoSpaceDN/>
        <w:spacing w:after="160" w:line="360" w:lineRule="auto"/>
        <w:jc w:val="both"/>
        <w:rPr>
          <w:rFonts w:cs="Arial"/>
          <w:sz w:val="24"/>
          <w:szCs w:val="24"/>
          <w:lang w:val="en-US"/>
        </w:rPr>
      </w:pPr>
    </w:p>
    <w:p w14:paraId="38691AB0" w14:textId="521DD8E0" w:rsidR="0044524D" w:rsidRPr="00183801" w:rsidRDefault="0044524D" w:rsidP="00EB58F0">
      <w:pPr>
        <w:widowControl/>
        <w:autoSpaceDE/>
        <w:autoSpaceDN/>
        <w:spacing w:after="160" w:line="360" w:lineRule="auto"/>
        <w:jc w:val="both"/>
        <w:rPr>
          <w:rFonts w:cs="Arial"/>
          <w:sz w:val="24"/>
          <w:szCs w:val="24"/>
          <w:lang w:val="en-US"/>
        </w:rPr>
      </w:pPr>
    </w:p>
    <w:sectPr w:rsidR="0044524D" w:rsidRPr="00183801" w:rsidSect="00DC0809">
      <w:headerReference w:type="default" r:id="rId16"/>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C0E63" w14:textId="77777777" w:rsidR="006551AA" w:rsidRDefault="006551AA">
      <w:r>
        <w:separator/>
      </w:r>
    </w:p>
  </w:endnote>
  <w:endnote w:type="continuationSeparator" w:id="0">
    <w:p w14:paraId="30D63E68" w14:textId="77777777" w:rsidR="006551AA" w:rsidRDefault="00655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8ADDF" w14:textId="77777777" w:rsidR="006551AA" w:rsidRDefault="006551AA">
      <w:r>
        <w:separator/>
      </w:r>
    </w:p>
  </w:footnote>
  <w:footnote w:type="continuationSeparator" w:id="0">
    <w:p w14:paraId="331AE497" w14:textId="77777777" w:rsidR="006551AA" w:rsidRDefault="006551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753EF" w14:textId="77777777" w:rsidR="00945C78" w:rsidRPr="00036CBF" w:rsidRDefault="00945C78" w:rsidP="00455A6A">
    <w:pPr>
      <w:pStyle w:val="Header"/>
      <w:jc w:val="right"/>
      <w:rPr>
        <w:lang w:val="es-SV"/>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2D1CD1"/>
    <w:multiLevelType w:val="hybridMultilevel"/>
    <w:tmpl w:val="50AC6F02"/>
    <w:lvl w:ilvl="0" w:tplc="2ED4FF7E">
      <w:numFmt w:val="bullet"/>
      <w:lvlText w:val=""/>
      <w:lvlJc w:val="left"/>
      <w:pPr>
        <w:ind w:left="607" w:hanging="360"/>
      </w:pPr>
      <w:rPr>
        <w:rFonts w:ascii="Symbol" w:eastAsia="Symbol" w:hAnsi="Symbol" w:cs="Symbol" w:hint="default"/>
        <w:b w:val="0"/>
        <w:bCs w:val="0"/>
        <w:i w:val="0"/>
        <w:iCs w:val="0"/>
        <w:spacing w:val="0"/>
        <w:w w:val="100"/>
        <w:sz w:val="24"/>
        <w:szCs w:val="24"/>
        <w:lang w:val="es-ES" w:eastAsia="en-US" w:bidi="ar-SA"/>
      </w:rPr>
    </w:lvl>
    <w:lvl w:ilvl="1" w:tplc="290CF6C2">
      <w:numFmt w:val="bullet"/>
      <w:lvlText w:val="•"/>
      <w:lvlJc w:val="left"/>
      <w:pPr>
        <w:ind w:left="1518" w:hanging="360"/>
      </w:pPr>
      <w:rPr>
        <w:rFonts w:hint="default"/>
        <w:lang w:val="es-ES" w:eastAsia="en-US" w:bidi="ar-SA"/>
      </w:rPr>
    </w:lvl>
    <w:lvl w:ilvl="2" w:tplc="FF642B0E">
      <w:numFmt w:val="bullet"/>
      <w:lvlText w:val="•"/>
      <w:lvlJc w:val="left"/>
      <w:pPr>
        <w:ind w:left="2436" w:hanging="360"/>
      </w:pPr>
      <w:rPr>
        <w:rFonts w:hint="default"/>
        <w:lang w:val="es-ES" w:eastAsia="en-US" w:bidi="ar-SA"/>
      </w:rPr>
    </w:lvl>
    <w:lvl w:ilvl="3" w:tplc="FD54449A">
      <w:numFmt w:val="bullet"/>
      <w:lvlText w:val="•"/>
      <w:lvlJc w:val="left"/>
      <w:pPr>
        <w:ind w:left="3354" w:hanging="360"/>
      </w:pPr>
      <w:rPr>
        <w:rFonts w:hint="default"/>
        <w:lang w:val="es-ES" w:eastAsia="en-US" w:bidi="ar-SA"/>
      </w:rPr>
    </w:lvl>
    <w:lvl w:ilvl="4" w:tplc="1E12E99E">
      <w:numFmt w:val="bullet"/>
      <w:lvlText w:val="•"/>
      <w:lvlJc w:val="left"/>
      <w:pPr>
        <w:ind w:left="4272" w:hanging="360"/>
      </w:pPr>
      <w:rPr>
        <w:rFonts w:hint="default"/>
        <w:lang w:val="es-ES" w:eastAsia="en-US" w:bidi="ar-SA"/>
      </w:rPr>
    </w:lvl>
    <w:lvl w:ilvl="5" w:tplc="072A5B1E">
      <w:numFmt w:val="bullet"/>
      <w:lvlText w:val="•"/>
      <w:lvlJc w:val="left"/>
      <w:pPr>
        <w:ind w:left="5190" w:hanging="360"/>
      </w:pPr>
      <w:rPr>
        <w:rFonts w:hint="default"/>
        <w:lang w:val="es-ES" w:eastAsia="en-US" w:bidi="ar-SA"/>
      </w:rPr>
    </w:lvl>
    <w:lvl w:ilvl="6" w:tplc="EC9A87BE">
      <w:numFmt w:val="bullet"/>
      <w:lvlText w:val="•"/>
      <w:lvlJc w:val="left"/>
      <w:pPr>
        <w:ind w:left="6108" w:hanging="360"/>
      </w:pPr>
      <w:rPr>
        <w:rFonts w:hint="default"/>
        <w:lang w:val="es-ES" w:eastAsia="en-US" w:bidi="ar-SA"/>
      </w:rPr>
    </w:lvl>
    <w:lvl w:ilvl="7" w:tplc="0C6875AA">
      <w:numFmt w:val="bullet"/>
      <w:lvlText w:val="•"/>
      <w:lvlJc w:val="left"/>
      <w:pPr>
        <w:ind w:left="7026" w:hanging="360"/>
      </w:pPr>
      <w:rPr>
        <w:rFonts w:hint="default"/>
        <w:lang w:val="es-ES" w:eastAsia="en-US" w:bidi="ar-SA"/>
      </w:rPr>
    </w:lvl>
    <w:lvl w:ilvl="8" w:tplc="650E5110">
      <w:numFmt w:val="bullet"/>
      <w:lvlText w:val="•"/>
      <w:lvlJc w:val="left"/>
      <w:pPr>
        <w:ind w:left="7944" w:hanging="360"/>
      </w:pPr>
      <w:rPr>
        <w:rFonts w:hint="default"/>
        <w:lang w:val="es-ES" w:eastAsia="en-US" w:bidi="ar-SA"/>
      </w:rPr>
    </w:lvl>
  </w:abstractNum>
  <w:abstractNum w:abstractNumId="1" w15:restartNumberingAfterBreak="0">
    <w:nsid w:val="62715658"/>
    <w:multiLevelType w:val="hybridMultilevel"/>
    <w:tmpl w:val="4F96C31C"/>
    <w:lvl w:ilvl="0" w:tplc="86AC1324">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F3212A"/>
    <w:multiLevelType w:val="hybridMultilevel"/>
    <w:tmpl w:val="DC2AD000"/>
    <w:lvl w:ilvl="0" w:tplc="85CC89BE">
      <w:start w:val="1"/>
      <w:numFmt w:val="decimal"/>
      <w:lvlText w:val="%1."/>
      <w:lvlJc w:val="left"/>
      <w:pPr>
        <w:ind w:left="720" w:hanging="360"/>
      </w:pPr>
      <w:rPr>
        <w:rFonts w:ascii="Arial" w:hAnsi="Arial"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72B60FF5"/>
    <w:multiLevelType w:val="hybridMultilevel"/>
    <w:tmpl w:val="B6881C06"/>
    <w:lvl w:ilvl="0" w:tplc="5F16623E">
      <w:start w:val="1"/>
      <w:numFmt w:val="decimal"/>
      <w:lvlText w:val="%1."/>
      <w:lvlJc w:val="left"/>
      <w:pPr>
        <w:ind w:left="607" w:hanging="492"/>
        <w:jc w:val="right"/>
      </w:pPr>
      <w:rPr>
        <w:rFonts w:ascii="Arial MT" w:eastAsia="Arial MT" w:hAnsi="Arial MT" w:cs="Arial MT" w:hint="default"/>
        <w:b w:val="0"/>
        <w:bCs w:val="0"/>
        <w:i w:val="0"/>
        <w:iCs w:val="0"/>
        <w:spacing w:val="0"/>
        <w:w w:val="100"/>
        <w:sz w:val="24"/>
        <w:szCs w:val="24"/>
        <w:lang w:val="es-ES" w:eastAsia="en-US" w:bidi="ar-SA"/>
      </w:rPr>
    </w:lvl>
    <w:lvl w:ilvl="1" w:tplc="6E04179E">
      <w:numFmt w:val="bullet"/>
      <w:lvlText w:val="•"/>
      <w:lvlJc w:val="left"/>
      <w:pPr>
        <w:ind w:left="1518" w:hanging="492"/>
      </w:pPr>
      <w:rPr>
        <w:rFonts w:hint="default"/>
        <w:lang w:val="es-ES" w:eastAsia="en-US" w:bidi="ar-SA"/>
      </w:rPr>
    </w:lvl>
    <w:lvl w:ilvl="2" w:tplc="8AA8DEDE">
      <w:numFmt w:val="bullet"/>
      <w:lvlText w:val="•"/>
      <w:lvlJc w:val="left"/>
      <w:pPr>
        <w:ind w:left="2436" w:hanging="492"/>
      </w:pPr>
      <w:rPr>
        <w:rFonts w:hint="default"/>
        <w:lang w:val="es-ES" w:eastAsia="en-US" w:bidi="ar-SA"/>
      </w:rPr>
    </w:lvl>
    <w:lvl w:ilvl="3" w:tplc="AE0A60E4">
      <w:numFmt w:val="bullet"/>
      <w:lvlText w:val="•"/>
      <w:lvlJc w:val="left"/>
      <w:pPr>
        <w:ind w:left="3354" w:hanging="492"/>
      </w:pPr>
      <w:rPr>
        <w:rFonts w:hint="default"/>
        <w:lang w:val="es-ES" w:eastAsia="en-US" w:bidi="ar-SA"/>
      </w:rPr>
    </w:lvl>
    <w:lvl w:ilvl="4" w:tplc="A8AC3E60">
      <w:numFmt w:val="bullet"/>
      <w:lvlText w:val="•"/>
      <w:lvlJc w:val="left"/>
      <w:pPr>
        <w:ind w:left="4272" w:hanging="492"/>
      </w:pPr>
      <w:rPr>
        <w:rFonts w:hint="default"/>
        <w:lang w:val="es-ES" w:eastAsia="en-US" w:bidi="ar-SA"/>
      </w:rPr>
    </w:lvl>
    <w:lvl w:ilvl="5" w:tplc="678CEBF6">
      <w:numFmt w:val="bullet"/>
      <w:lvlText w:val="•"/>
      <w:lvlJc w:val="left"/>
      <w:pPr>
        <w:ind w:left="5190" w:hanging="492"/>
      </w:pPr>
      <w:rPr>
        <w:rFonts w:hint="default"/>
        <w:lang w:val="es-ES" w:eastAsia="en-US" w:bidi="ar-SA"/>
      </w:rPr>
    </w:lvl>
    <w:lvl w:ilvl="6" w:tplc="05968A22">
      <w:numFmt w:val="bullet"/>
      <w:lvlText w:val="•"/>
      <w:lvlJc w:val="left"/>
      <w:pPr>
        <w:ind w:left="6108" w:hanging="492"/>
      </w:pPr>
      <w:rPr>
        <w:rFonts w:hint="default"/>
        <w:lang w:val="es-ES" w:eastAsia="en-US" w:bidi="ar-SA"/>
      </w:rPr>
    </w:lvl>
    <w:lvl w:ilvl="7" w:tplc="B002CC9A">
      <w:numFmt w:val="bullet"/>
      <w:lvlText w:val="•"/>
      <w:lvlJc w:val="left"/>
      <w:pPr>
        <w:ind w:left="7026" w:hanging="492"/>
      </w:pPr>
      <w:rPr>
        <w:rFonts w:hint="default"/>
        <w:lang w:val="es-ES" w:eastAsia="en-US" w:bidi="ar-SA"/>
      </w:rPr>
    </w:lvl>
    <w:lvl w:ilvl="8" w:tplc="A6327F82">
      <w:numFmt w:val="bullet"/>
      <w:lvlText w:val="•"/>
      <w:lvlJc w:val="left"/>
      <w:pPr>
        <w:ind w:left="7944" w:hanging="492"/>
      </w:pPr>
      <w:rPr>
        <w:rFonts w:hint="default"/>
        <w:lang w:val="es-ES" w:eastAsia="en-US" w:bidi="ar-SA"/>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24D"/>
    <w:rsid w:val="00050FE0"/>
    <w:rsid w:val="000D33CA"/>
    <w:rsid w:val="000E37F2"/>
    <w:rsid w:val="001006D4"/>
    <w:rsid w:val="00183801"/>
    <w:rsid w:val="001F0AA3"/>
    <w:rsid w:val="002137AD"/>
    <w:rsid w:val="0021748A"/>
    <w:rsid w:val="0030676F"/>
    <w:rsid w:val="003248C7"/>
    <w:rsid w:val="00352635"/>
    <w:rsid w:val="00353DA7"/>
    <w:rsid w:val="00356365"/>
    <w:rsid w:val="00404D25"/>
    <w:rsid w:val="00433485"/>
    <w:rsid w:val="0044524D"/>
    <w:rsid w:val="00470C99"/>
    <w:rsid w:val="0051299D"/>
    <w:rsid w:val="00616983"/>
    <w:rsid w:val="0062022B"/>
    <w:rsid w:val="006551AA"/>
    <w:rsid w:val="0066015A"/>
    <w:rsid w:val="006809A6"/>
    <w:rsid w:val="006A3A93"/>
    <w:rsid w:val="006E49A3"/>
    <w:rsid w:val="00797F7D"/>
    <w:rsid w:val="007D0C6A"/>
    <w:rsid w:val="007F177E"/>
    <w:rsid w:val="008D6BDE"/>
    <w:rsid w:val="00945C78"/>
    <w:rsid w:val="009628A6"/>
    <w:rsid w:val="009B0A22"/>
    <w:rsid w:val="009C023A"/>
    <w:rsid w:val="009D3DA4"/>
    <w:rsid w:val="00A025F3"/>
    <w:rsid w:val="00A832AF"/>
    <w:rsid w:val="00A84851"/>
    <w:rsid w:val="00AD1B0C"/>
    <w:rsid w:val="00B30F3F"/>
    <w:rsid w:val="00B338CE"/>
    <w:rsid w:val="00B40414"/>
    <w:rsid w:val="00B713B4"/>
    <w:rsid w:val="00BB4141"/>
    <w:rsid w:val="00C64D02"/>
    <w:rsid w:val="00C838FA"/>
    <w:rsid w:val="00CA0BC2"/>
    <w:rsid w:val="00D1193E"/>
    <w:rsid w:val="00D16DD3"/>
    <w:rsid w:val="00D54D2E"/>
    <w:rsid w:val="00D97BC1"/>
    <w:rsid w:val="00DC0809"/>
    <w:rsid w:val="00E116AB"/>
    <w:rsid w:val="00E47D76"/>
    <w:rsid w:val="00E52FE2"/>
    <w:rsid w:val="00E62EAA"/>
    <w:rsid w:val="00EB58F0"/>
    <w:rsid w:val="00EC0E7C"/>
    <w:rsid w:val="00ED29E0"/>
    <w:rsid w:val="00F12953"/>
    <w:rsid w:val="00F3220B"/>
    <w:rsid w:val="00F710A6"/>
    <w:rsid w:val="00F741F6"/>
    <w:rsid w:val="00FF0F22"/>
    <w:rsid w:val="00FF1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6F809"/>
  <w15:docId w15:val="{3ADC70F7-AE02-416D-82B7-4E960B4D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Heading1">
    <w:name w:val="heading 1"/>
    <w:basedOn w:val="Normal"/>
    <w:uiPriority w:val="9"/>
    <w:qFormat/>
    <w:pPr>
      <w:spacing w:before="81"/>
      <w:ind w:left="392" w:right="55"/>
      <w:jc w:val="center"/>
      <w:outlineLvl w:val="0"/>
    </w:pPr>
    <w:rPr>
      <w:rFonts w:ascii="Arial" w:eastAsia="Arial" w:hAnsi="Arial" w:cs="Arial"/>
      <w:b/>
      <w:bCs/>
      <w:sz w:val="24"/>
      <w:szCs w:val="24"/>
    </w:rPr>
  </w:style>
  <w:style w:type="paragraph" w:styleId="Heading2">
    <w:name w:val="heading 2"/>
    <w:basedOn w:val="Normal"/>
    <w:uiPriority w:val="9"/>
    <w:unhideWhenUsed/>
    <w:qFormat/>
    <w:pPr>
      <w:ind w:left="576"/>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07" w:hanging="492"/>
    </w:pPr>
  </w:style>
  <w:style w:type="paragraph" w:customStyle="1" w:styleId="TableParagraph">
    <w:name w:val="Table Paragraph"/>
    <w:basedOn w:val="Normal"/>
    <w:uiPriority w:val="1"/>
    <w:qFormat/>
  </w:style>
  <w:style w:type="paragraph" w:styleId="Bibliography">
    <w:name w:val="Bibliography"/>
    <w:basedOn w:val="Normal"/>
    <w:next w:val="Normal"/>
    <w:uiPriority w:val="37"/>
    <w:semiHidden/>
    <w:unhideWhenUsed/>
    <w:rsid w:val="00BB4141"/>
  </w:style>
  <w:style w:type="character" w:styleId="Hyperlink">
    <w:name w:val="Hyperlink"/>
    <w:basedOn w:val="DefaultParagraphFont"/>
    <w:uiPriority w:val="99"/>
    <w:unhideWhenUsed/>
    <w:rsid w:val="00BB4141"/>
    <w:rPr>
      <w:color w:val="0000FF"/>
      <w:u w:val="single"/>
    </w:rPr>
  </w:style>
  <w:style w:type="paragraph" w:styleId="Header">
    <w:name w:val="header"/>
    <w:basedOn w:val="Normal"/>
    <w:link w:val="HeaderChar"/>
    <w:uiPriority w:val="99"/>
    <w:unhideWhenUsed/>
    <w:rsid w:val="00BB4141"/>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BB4141"/>
    <w:rPr>
      <w:lang w:val="es-ES"/>
    </w:rPr>
  </w:style>
  <w:style w:type="character" w:styleId="UnresolvedMention">
    <w:name w:val="Unresolved Mention"/>
    <w:basedOn w:val="DefaultParagraphFont"/>
    <w:uiPriority w:val="99"/>
    <w:semiHidden/>
    <w:unhideWhenUsed/>
    <w:rsid w:val="00BB4141"/>
    <w:rPr>
      <w:color w:val="605E5C"/>
      <w:shd w:val="clear" w:color="auto" w:fill="E1DFDD"/>
    </w:rPr>
  </w:style>
  <w:style w:type="character" w:styleId="FollowedHyperlink">
    <w:name w:val="FollowedHyperlink"/>
    <w:basedOn w:val="DefaultParagraphFont"/>
    <w:uiPriority w:val="99"/>
    <w:semiHidden/>
    <w:unhideWhenUsed/>
    <w:rsid w:val="00BB4141"/>
    <w:rPr>
      <w:color w:val="800080" w:themeColor="followedHyperlink"/>
      <w:u w:val="single"/>
    </w:rPr>
  </w:style>
  <w:style w:type="paragraph" w:styleId="Caption">
    <w:name w:val="caption"/>
    <w:basedOn w:val="Normal"/>
    <w:next w:val="Normal"/>
    <w:uiPriority w:val="35"/>
    <w:semiHidden/>
    <w:unhideWhenUsed/>
    <w:qFormat/>
    <w:rsid w:val="00D54D2E"/>
    <w:pPr>
      <w:spacing w:after="200"/>
    </w:pPr>
    <w:rPr>
      <w:i/>
      <w:iCs/>
      <w:color w:val="1F497D" w:themeColor="text2"/>
      <w:sz w:val="18"/>
      <w:szCs w:val="18"/>
    </w:rPr>
  </w:style>
  <w:style w:type="paragraph" w:styleId="Footer">
    <w:name w:val="footer"/>
    <w:basedOn w:val="Normal"/>
    <w:link w:val="FooterChar"/>
    <w:uiPriority w:val="99"/>
    <w:unhideWhenUsed/>
    <w:rsid w:val="00DC0809"/>
    <w:pPr>
      <w:tabs>
        <w:tab w:val="center" w:pos="4419"/>
        <w:tab w:val="right" w:pos="8838"/>
      </w:tabs>
    </w:pPr>
  </w:style>
  <w:style w:type="character" w:customStyle="1" w:styleId="FooterChar">
    <w:name w:val="Footer Char"/>
    <w:basedOn w:val="DefaultParagraphFont"/>
    <w:link w:val="Footer"/>
    <w:uiPriority w:val="99"/>
    <w:rsid w:val="00DC0809"/>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h7294127@gmail.com" TargetMode="External"/><Relationship Id="rId13" Type="http://schemas.openxmlformats.org/officeDocument/2006/relationships/hyperlink" Target="https://doi.org/10.4067/s0034-98872005000100004"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38/s41572-021-00310-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46856/grp.21.e007" TargetMode="External"/><Relationship Id="rId5" Type="http://schemas.openxmlformats.org/officeDocument/2006/relationships/webSettings" Target="webSettings.xml"/><Relationship Id="rId15" Type="http://schemas.openxmlformats.org/officeDocument/2006/relationships/hyperlink" Target="https://doi.org/10.1053/j.ackd.2019.08.009"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rcid.org/0009-0002-7180-5052" TargetMode="External"/><Relationship Id="rId14" Type="http://schemas.openxmlformats.org/officeDocument/2006/relationships/hyperlink" Target="https://doi.org/10.1093/rheumatology/keaa1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Gra19</b:Tag>
    <b:SourceType>JournalArticle</b:SourceType>
    <b:Guid>{DBA573FD-CD5A-460D-91D4-EDAE46FDF0D6}</b:Guid>
    <b:Title>Insuficiencia suprarrenal protocolo dignóstico terapéutico en pediatría</b:Title>
    <b:Year>2019</b:Year>
    <b:JournalName>Asociación Española de Pediatría</b:JournalName>
    <b:Author>
      <b:Author>
        <b:Corporate>Grau, Gema; Vela, Amaia; Rodríguez Estévez, Amaia; Rica, Itxaso;</b:Corporate>
      </b:Author>
    </b:Author>
    <b:LCID>es-SV</b:LCID>
    <b:Volume>90</b:Volume>
    <b:Issue>6</b:Issue>
    <b:Pages>397-399</b:Pages>
    <b:URL>https://www.aeped.es/sites/default/files/documentos/13_insuf_supra.pdf</b:URL>
    <b:City>Barcelona</b:City>
    <b:RefOrder>1</b:RefOrder>
  </b:Source>
  <b:Source xmlns:b="http://schemas.openxmlformats.org/officeDocument/2006/bibliography">
    <b:Tag>Ove22</b:Tag>
    <b:SourceType>JournalArticle</b:SourceType>
    <b:Guid>{BC59339B-6B8D-4F2A-A3FE-26AC86117691}</b:Guid>
    <b:Author>
      <b:Author>
        <b:NameList>
          <b:Person>
            <b:Last>Ovejero</b:Last>
            <b:First>MT</b:First>
          </b:Person>
          <b:Person>
            <b:Last>Barreda</b:Last>
            <b:First>AC</b:First>
          </b:Person>
          <b:Person>
            <b:Last>Domínguez</b:Last>
            <b:First>J</b:First>
          </b:Person>
          <b:Person>
            <b:Last>Novoa</b:Last>
            <b:First>Y</b:First>
          </b:Person>
          <b:Person>
            <b:Last>Sáez</b:Last>
            <b:First>B</b:First>
          </b:Person>
          <b:Person>
            <b:Last>Gómez</b:Last>
            <b:First>D</b:First>
          </b:Person>
          <b:Person>
            <b:Last>Garnier</b:Last>
            <b:First>MB</b:First>
          </b:Person>
          <b:Person>
            <b:Last>Molina</b:Last>
            <b:First>R</b:First>
          </b:Person>
          <b:Person>
            <b:Last>A</b:Last>
            <b:First>De</b:First>
            <b:Middle>Arriba</b:Middle>
          </b:Person>
        </b:NameList>
      </b:Author>
    </b:Author>
    <b:Title>Insuficiencia suprarrenal primaria en pediatría</b:Title>
    <b:JournalName>Revista Española de Endocrinología Pediatríca</b:JournalName>
    <b:Year>2022</b:Year>
    <b:Volume>13</b:Volume>
    <b:Issue>2</b:Issue>
    <b:RefOrder>2</b:RefOrder>
  </b:Source>
  <b:Source>
    <b:Tag>Chr22</b:Tag>
    <b:SourceType>JournalArticle</b:SourceType>
    <b:Guid>{4ECE4249-38ED-4EAC-ACCE-3CDB4B10CC53}</b:Guid>
    <b:Author>
      <b:Author>
        <b:NameList>
          <b:Person>
            <b:Last>Chrisp</b:Last>
            <b:First>GL</b:First>
          </b:Person>
          <b:Person>
            <b:Last>Quartaro</b:Last>
            <b:First>M</b:First>
          </b:Person>
          <b:Person>
            <b:Last>Torpy</b:Last>
            <b:First>DJ</b:First>
          </b:Person>
          <b:Person>
            <b:Last>Falhammar</b:Last>
            <b:First>H</b:First>
          </b:Person>
          <b:Person>
            <b:Last>Rushworth</b:Last>
            <b:First>RL</b:First>
          </b:Person>
        </b:NameList>
      </b:Author>
    </b:Author>
    <b:Title>Trends in hospital admissions for adrenal insufficiency in adolescents and young adults in the 21st century.</b:Title>
    <b:JournalName>Frontiers</b:JournalName>
    <b:Year>2022</b:Year>
    <b:Month>Septiembre</b:Month>
    <b:Volume>13</b:Volume>
    <b:Issue>986342</b:Issue>
    <b:RefOrder>3</b:RefOrder>
  </b:Source>
  <b:Source>
    <b:Tag>Mar23</b:Tag>
    <b:SourceType>JournalArticle</b:SourceType>
    <b:Guid>{0C104A73-C80F-4C22-861D-E06ACA76138F}</b:Guid>
    <b:Year>2023</b:Year>
    <b:Author>
      <b:Author>
        <b:NameList>
          <b:Person>
            <b:Last>María Cielo Duran Guerrero</b:Last>
            <b:First>Juan</b:First>
            <b:Middle>Carlos Pozo Palacios</b:Middle>
          </b:Person>
        </b:NameList>
      </b:Author>
    </b:Author>
    <b:Title>Tratamientos empleados para el síndrome de Dravet</b:Title>
    <b:JournalName>VIVE Revista de Investigación en Salud</b:JournalName>
    <b:Month>Febrero</b:Month>
    <b:Volume>6</b:Volume>
    <b:Issue>16</b:Issue>
    <b:RefOrder>1</b:RefOrder>
  </b:Source>
  <b:Source>
    <b:Tag>Ber21</b:Tag>
    <b:SourceType>JournalArticle</b:SourceType>
    <b:Guid>{2581208B-B215-46D2-BE51-15C190190787}</b:Guid>
    <b:Title>Deconstructing Dravet syndrome neurocognitive development: A scoping review</b:Title>
    <b:Year>2021</b:Year>
    <b:Author>
      <b:Author>
        <b:NameList>
          <b:Person>
            <b:Last>Bertuccelli</b:Last>
            <b:First>Margherita</b:First>
          </b:Person>
          <b:Person>
            <b:Last>Verheyen</b:Last>
            <b:First>Karen</b:First>
          </b:Person>
          <b:Person>
            <b:Last>Hallemans</b:Last>
            <b:First>Ann</b:First>
          </b:Person>
          <b:Person>
            <b:Last>Sander</b:Last>
            <b:First>Josemir</b:First>
            <b:Middle>W.</b:Middle>
          </b:Person>
          <b:Person>
            <b:Last>Ragona</b:Last>
            <b:First>Francesca</b:First>
          </b:Person>
          <b:Person>
            <b:Last>Bisiacchi</b:Last>
            <b:First>Patrizia</b:First>
          </b:Person>
          <b:Person>
            <b:Last>Masiero</b:Last>
            <b:First>Stefano</b:First>
          </b:Person>
          <b:Person>
            <b:Last>Felice</b:Last>
            <b:First>Alessandra</b:First>
            <b:Middle>Del</b:Middle>
          </b:Person>
        </b:NameList>
      </b:Author>
    </b:Author>
    <b:JournalName>Epilepsia</b:JournalName>
    <b:Month>Marzo</b:Month>
    <b:Volume>62</b:Volume>
    <b:Issue>4</b:Issue>
    <b:DOI>10.1111/epi.16844</b:DOI>
    <b:RefOrder>2</b:RefOrder>
  </b:Source>
  <b:Source>
    <b:Tag>Ela21</b:Tag>
    <b:SourceType>InternetSite</b:SourceType>
    <b:Guid>{5B82E98F-D707-487F-A113-D393D28EEF3C}</b:Guid>
    <b:Year>2021</b:Year>
    <b:InternetSiteTitle>UpToDate</b:InternetSiteTitle>
    <b:YearAccessed>2023</b:YearAccessed>
    <b:MonthAccessed>Junio</b:MonthAccessed>
    <b:DayAccessed>15</b:DayAccessed>
    <b:URL>https://www.uptodate.com/contents/ilae-classification-of-seizures-and-epilepsy?topicRef=108278&amp;source=see_link</b:URL>
    <b:Author>
      <b:Author>
        <b:NameList>
          <b:Person>
            <b:Last>Wirrell</b:Last>
            <b:First>Elaine</b:First>
          </b:Person>
        </b:NameList>
      </b:Author>
    </b:Author>
    <b:RefOrder>3</b:RefOrder>
  </b:Source>
  <b:Source>
    <b:Tag>Dan22</b:Tag>
    <b:SourceType>DocumentFromInternetSite</b:SourceType>
    <b:Guid>{E9F4782F-19E4-48D3-8B76-156A0262D7DC}</b:Guid>
    <b:Author>
      <b:Author>
        <b:NameList>
          <b:Person>
            <b:Last>Danielle M Andrade</b:Last>
            <b:First>MD</b:First>
          </b:Person>
          <b:Person>
            <b:Last>Fabio A Nascimento</b:Last>
            <b:First>MD</b:First>
          </b:Person>
        </b:NameList>
      </b:Author>
    </b:Author>
    <b:InternetSiteTitle>UpToDate</b:InternetSiteTitle>
    <b:Year>2022</b:Year>
    <b:YearAccessed>2023</b:YearAccessed>
    <b:MonthAccessed>Junio</b:MonthAccessed>
    <b:DayAccessed>15</b:DayAccessed>
    <b:URL>https://www.uptodate.com/contents/dravet-syndrome-management-and-prognosis</b:URL>
    <b:RefOrder>4</b:RefOrder>
  </b:Source>
  <b:Source>
    <b:Tag>Fun21</b:Tag>
    <b:SourceType>InternetSite</b:SourceType>
    <b:Guid>{D47EEFE3-AB42-45F7-B5CF-3F63CB2577EA}</b:Guid>
    <b:InternetSiteTitle>Fundación Síndrome de Dravet</b:InternetSiteTitle>
    <b:Year>2021</b:Year>
    <b:YearAccessed>2023</b:YearAccessed>
    <b:MonthAccessed>Junio</b:MonthAccessed>
    <b:DayAccessed>15</b:DayAccessed>
    <b:URL>https://dravetfoundation.eu/sobre-dravet/</b:URL>
    <b:Author>
      <b:Author>
        <b:Corporate>Fundación Síndrome de Dravet</b:Corporate>
      </b:Author>
    </b:Author>
    <b:RefOrder>5</b:RefOrder>
  </b:Source>
  <b:Source>
    <b:Tag>Ali18</b:Tag>
    <b:SourceType>JournalArticle</b:SourceType>
    <b:Guid>{F7CBC9FD-A38F-4FE5-A124-30A675372187}</b:Guid>
    <b:Year>2018</b:Year>
    <b:Author>
      <b:Author>
        <b:NameList>
          <b:Person>
            <b:Last>Alina I. Esterhuizena</b:Last>
            <b:First>Heather</b:First>
            <b:Middle>C. Mefford, Rajkumar S. Ramesar, Shuyu Wang, Gemma L. Carvill, Jo M. Wilmshurst</b:Middle>
          </b:Person>
        </b:NameList>
      </b:Author>
    </b:Author>
    <b:Title>Dravet syndrome in South African infants: Tools for an early diagnosis</b:Title>
    <b:JournalName>Seizure: European Journal of Epilepsy</b:JournalName>
    <b:Month>Septiembre</b:Month>
    <b:Volume>62</b:Volume>
    <b:Issue>99-105</b:Issue>
    <b:DOI>https://doi.org/10.1016/j.seizure.2018.09.010</b:DOI>
    <b:RefOrder>6</b:RefOrder>
  </b:Source>
  <b:Source>
    <b:Tag>Ars19</b:Tag>
    <b:SourceType>JournalArticle</b:SourceType>
    <b:Guid>{44FAFE5E-8B5C-417B-BA0B-431D7D17F6EA}</b:Guid>
    <b:Author>
      <b:Author>
        <b:NameList>
          <b:Person>
            <b:Last>Arsalan Anwar</b:Last>
            <b:First>Sidra</b:First>
            <b:Middle>Saleem, Urvish K Patel, Kogulavadanan Arumaithurai, Preeti Malik</b:Middle>
          </b:Person>
        </b:NameList>
      </b:Author>
    </b:Author>
    <b:Title>Dravet Syndrome: An Overview</b:Title>
    <b:JournalName>Cureus</b:JournalName>
    <b:Year>2019</b:Year>
    <b:Month>Junio</b:Month>
    <b:Volume>11</b:Volume>
    <b:Issue>6</b:Issue>
    <b:DOI>10.7759/cureus.5006</b:DOI>
    <b:RefOrder>7</b:RefOrder>
  </b:Source>
  <b:Source>
    <b:Tag>Cro191</b:Tag>
    <b:SourceType>JournalArticle</b:SourceType>
    <b:Guid>{B225F686-A543-4E92-9A35-1550E3B28DC7}</b:Guid>
    <b:Author>
      <b:Author>
        <b:NameList>
          <b:Person>
            <b:Last>Cross</b:Last>
            <b:First>J.</b:First>
            <b:Middle>Helen</b:Middle>
          </b:Person>
          <b:Person>
            <b:Last>Caraballo</b:Last>
            <b:First>Roberto</b:First>
            <b:Middle>H.</b:Middle>
          </b:Person>
          <b:Person>
            <b:Last>Nabbout</b:Last>
            <b:First>Rima</b:First>
          </b:Person>
          <b:Person>
            <b:Last>Vigevano</b:Last>
            <b:First>Federico</b:First>
          </b:Person>
          <b:Person>
            <b:Last>Guerrini</b:Last>
            <b:First>Renzo</b:First>
          </b:Person>
          <b:Person>
            <b:Last>Lagae</b:Last>
            <b:First>Lieven</b:First>
          </b:Person>
        </b:NameList>
      </b:Author>
    </b:Author>
    <b:Title>Dravet syndrome: Treatment options and management of prolonged seizures</b:Title>
    <b:JournalName>Epilepsia</b:JournalName>
    <b:Year>2019</b:Year>
    <b:Month>Agosto</b:Month>
    <b:Volume>60</b:Volume>
    <b:Issue>S3</b:Issue>
    <b:DOI>10.1111/epi.16334</b:DOI>
    <b:RefOrder>8</b:RefOrder>
  </b:Source>
  <b:Source>
    <b:Tag>Dan221</b:Tag>
    <b:SourceType>DocumentFromInternetSite</b:SourceType>
    <b:Guid>{FFDB3A9D-9BEE-41E6-9D97-C294809F7C6D}</b:Guid>
    <b:Year>2022</b:Year>
    <b:Author>
      <b:Author>
        <b:NameList>
          <b:Person>
            <b:Last>Danielle M Andrade</b:Last>
            <b:First>Fabio</b:First>
            <b:Middle>A Nascimento.</b:Middle>
          </b:Person>
        </b:NameList>
      </b:Author>
    </b:Author>
    <b:InternetSiteTitle>UpToDate</b:InternetSiteTitle>
    <b:YearAccessed>15</b:YearAccessed>
    <b:MonthAccessed>Junio</b:MonthAccessed>
    <b:DayAccessed>2023</b:DayAccessed>
    <b:URL>https://www.uptodate.com/contents/dravet-syndrome-genetics-clinical-features-and-diagnosis?topicRef=108722&amp;source=see_link</b:URL>
    <b:RefOrder>9</b:RefOrder>
  </b:Source>
  <b:Source>
    <b:Tag>Ang22</b:Tag>
    <b:SourceType>DocumentFromInternetSite</b:SourceType>
    <b:Guid>{06F8570D-D326-49AA-8804-92FEAE479BAD}</b:Guid>
    <b:Year>2022</b:Year>
    <b:Author>
      <b:Author>
        <b:NameList>
          <b:Person>
            <b:Last>Wilfong</b:Last>
            <b:First>Angus</b:First>
          </b:Person>
        </b:NameList>
      </b:Author>
    </b:Author>
    <b:InternetSiteTitle>UpToDate</b:InternetSiteTitle>
    <b:YearAccessed>2023</b:YearAccessed>
    <b:MonthAccessed>Junio</b:MonthAccessed>
    <b:DayAccessed>15</b:DayAccessed>
    <b:URL>https://www.uptodate.com/contents/seizures-and-epilepsy-in-children-initial-treatment-and-monitoring?topicRef=108722&amp;source=related_link</b:URL>
    <b:RefOrder>10</b:RefOrder>
  </b:Source>
  <b:Source>
    <b:Tag>Ang221</b:Tag>
    <b:SourceType>DocumentFromInternetSite</b:SourceType>
    <b:Guid>{4B0FB9B7-16CB-4CEF-8A9F-CE3C4F3C86FF}</b:Guid>
    <b:InternetSiteTitle>UpToDate</b:InternetSiteTitle>
    <b:Year>2022</b:Year>
    <b:YearAccessed>2023</b:YearAccessed>
    <b:MonthAccessed>Junio</b:MonthAccessed>
    <b:DayAccessed>15</b:DayAccessed>
    <b:URL>https://www.uptodate.com/contents/seizures-and-epilepsy-in-children-refractory-seizures?topicRef=6203&amp;source=see_link#H1539301689</b:URL>
    <b:Author>
      <b:Author>
        <b:NameList>
          <b:Person>
            <b:Last>Wilfong</b:Last>
            <b:First>Angus</b:First>
          </b:Person>
        </b:NameList>
      </b:Author>
    </b:Author>
    <b:RefOrder>11</b:RefOrder>
  </b:Source>
  <b:Source>
    <b:Tag>Kei21</b:Tag>
    <b:SourceType>Book</b:SourceType>
    <b:Guid>{FAD40D6D-C308-483A-BF47-5FB09B0DDA74}</b:Guid>
    <b:Title>Manual Harriet Lane de Pediatria</b:Title>
    <b:Year>2021</b:Year>
    <b:Author>
      <b:Author>
        <b:NameList>
          <b:Person>
            <b:Last>Keith Kleinman</b:Last>
            <b:First>Lauren</b:First>
            <b:Middle>McDaniel, Matthew Molloy</b:Middle>
          </b:Person>
        </b:NameList>
      </b:Author>
      <b:Editor>
        <b:NameList>
          <b:Person>
            <b:Last>Keith Kleinman</b:Last>
            <b:First>Lauren</b:First>
            <b:Middle>McDaniel, Matthew Molloy</b:Middle>
          </b:Person>
        </b:NameList>
      </b:Editor>
    </b:Author>
    <b:City>Barcelona</b:City>
    <b:Publisher>Elsevier</b:Publisher>
    <b:Edition>Vigésima Segunda</b:Edition>
    <b:RefOrder>12</b:RefOrder>
  </b:Source>
  <b:Source>
    <b:Tag>Eri22</b:Tag>
    <b:SourceType>DocumentFromInternetSite</b:SourceType>
    <b:Guid>{E558CC74-9C50-4F95-855C-DE844EF6FE62}</b:Guid>
    <b:Author>
      <b:Author>
        <b:NameList>
          <b:Person>
            <b:Last>Kossoff</b:Last>
            <b:First>Eric</b:First>
            <b:Middle>HW</b:Middle>
          </b:Person>
        </b:NameList>
      </b:Author>
    </b:Author>
    <b:InternetSiteTitle>UpToDate</b:InternetSiteTitle>
    <b:Year>2022</b:Year>
    <b:YearAccessed>2023</b:YearAccessed>
    <b:MonthAccessed>Junio</b:MonthAccessed>
    <b:DayAccessed>15</b:DayAccessed>
    <b:URL>https://www.uptodate.com/contents/ketogenic-dietary-therapies-for-the-treatment-of-epilepsy?topicRef=108722&amp;source=related_link#H2685087152</b:URL>
    <b:RefOrder>13</b:RefOrder>
  </b:Source>
  <b:Source>
    <b:Tag>Hua21</b:Tag>
    <b:SourceType>JournalArticle</b:SourceType>
    <b:Guid>{223677FE-DD50-4405-9EE8-5C2C9CC2C9F1}</b:Guid>
    <b:Author>
      <b:Author>
        <b:NameList>
          <b:Person>
            <b:Last>Huang</b:Last>
            <b:First>CH.,</b:First>
            <b:Middle>Hung, PL., Fan, PC. et al.</b:Middle>
          </b:Person>
        </b:NameList>
      </b:Author>
    </b:Author>
    <b:Year>2021</b:Year>
    <b:Title>Clinical spectrum and the comorbidities of Dravet syndrome in Taiwan and the possible molecular mechanisms.</b:Title>
    <b:JournalName>Scientific Reports</b:JournalName>
    <b:Month>Octubre</b:Month>
    <b:Volume>11</b:Volume>
    <b:Issue>20242</b:Issue>
    <b:DOI>https://doi.org/10.1038/s41598-021-98517-4</b:DOI>
    <b:RefOrder>14</b:RefOrder>
  </b:Source>
  <b:Source>
    <b:Tag>Gui21</b:Tag>
    <b:SourceType>JournalArticle</b:SourceType>
    <b:Guid>{2CCD30A1-F811-481E-9B4F-91CC98F1B217}</b:Guid>
    <b:Title>Guía clínica. Estado epiléptico en niños y adultos</b:Title>
    <b:Year>2019</b:Year>
    <b:CountryRegion>El Salvador</b:CountryRegion>
    <b:URL>https://www.revmexneurociencia.com/frame_eng.php?id=36</b:URL>
    <b:City>San Salvador</b:City>
    <b:Author>
      <b:Author>
        <b:NameList>
          <b:Person>
            <b:Last>Alejandro Olmos-López</b:Last>
            <b:First>Jorge</b:First>
            <b:Middle>Ibarra-Aguilar, José O. Cornelio-Nieto, Luis A. Ocaña-Hernández, Mario A. Márquez-Amaya, Norberto Luna-López, Juan C. Reséndiz-Aparicio, Ildefonso Rodríguez-Leyva</b:Middle>
          </b:Person>
        </b:NameList>
      </b:Author>
    </b:Author>
    <b:JournalName>Revista Mexicana de Neurociencia</b:JournalName>
    <b:Month>Agosto</b:Month>
    <b:Volume>20</b:Volume>
    <b:Issue>2</b:Issue>
    <b:DOI>10.24875/RMN.M19000049</b:DOI>
    <b:RefOrder>15</b:RefOrder>
  </b:Source>
  <b:Source>
    <b:Tag>MTO22</b:Tag>
    <b:SourceType>JournalArticle</b:SourceType>
    <b:Guid>{F41D2B18-4A8B-4274-96F4-8425269890AD}</b:Guid>
    <b:Author>
      <b:Author>
        <b:NameList>
          <b:Person>
            <b:Last>MT</b:Last>
            <b:First>Ovejero</b:First>
          </b:Person>
          <b:Person>
            <b:Last>AC</b:Last>
            <b:First>Barreda</b:First>
          </b:Person>
          <b:Person>
            <b:Last>J</b:Last>
            <b:First>Domínguez</b:First>
          </b:Person>
          <b:Person>
            <b:Last>Y</b:Last>
            <b:First>Novoa</b:First>
          </b:Person>
          <b:Person>
            <b:Last>B</b:Last>
            <b:First>Sáez</b:First>
          </b:Person>
          <b:Person>
            <b:Last>D</b:Last>
            <b:First>Gómez</b:First>
          </b:Person>
          <b:Person>
            <b:Last>MB</b:Last>
            <b:First>Garnier</b:First>
          </b:Person>
          <b:Person>
            <b:Last>R</b:Last>
            <b:First>Molina</b:First>
          </b:Person>
          <b:Person>
            <b:Last>A</b:Last>
            <b:First>De</b:First>
            <b:Middle>Arriba</b:Middle>
          </b:Person>
        </b:NameList>
      </b:Author>
    </b:Author>
    <b:Title>Insuficiencia suprarrenal primaria en pediatría</b:Title>
    <b:JournalName>Revista Española de Endicronología Pediatríca</b:JournalName>
    <b:Year>2022</b:Year>
    <b:Month>Abril</b:Month>
    <b:Volume>13</b:Volume>
    <b:Issue>2</b:Issue>
    <b:RefOrder>17</b:RefOrder>
  </b:Source>
  <b:Source>
    <b:Tag>AmM21</b:Tag>
    <b:SourceType>JournalArticle</b:SourceType>
    <b:Guid>{322E7CA1-E237-4B30-8496-3BA99DD9D244}</b:Guid>
    <b:Year>2021</b:Year>
    <b:Author>
      <b:Author>
        <b:NameList>
          <b:Person>
            <b:Last>Mosca</b:Last>
            <b:First>AM</b:First>
          </b:Person>
          <b:Person>
            <b:Last>M</b:Last>
            <b:First>Barbosa</b:First>
          </b:Person>
          <b:Person>
            <b:Last>R</b:Last>
            <b:First>Araújo</b:First>
          </b:Person>
          <b:Person>
            <b:Last>MJ</b:Last>
            <b:First>Santos</b:First>
          </b:Person>
        </b:NameList>
      </b:Author>
    </b:Author>
    <b:Title>Addison's Disease: A Diagnosis Easy to Overlook</b:Title>
    <b:JournalName>Cureus, Jornal of Medical Science</b:JournalName>
    <b:Volume>13</b:Volume>
    <b:Issue>2</b:Issue>
    <b:URL>https://doi.org/10.7759/cureus.13364.</b:URL>
    <b:RefOrder>10</b:RefOrder>
  </b:Source>
  <b:Source>
    <b:Tag>Mou22</b:Tag>
    <b:SourceType>JournalArticle</b:SourceType>
    <b:Guid>{99893289-C2D4-4715-8348-BE8F010CEF33}</b:Guid>
    <b:Author>
      <b:Author>
        <b:NameList>
          <b:Person>
            <b:Last>Mourinho</b:Last>
            <b:First>Bala,</b:First>
            <b:Middle>N</b:Middle>
          </b:Person>
          <b:Person>
            <b:Last>Goncalves</b:Last>
            <b:First>RS</b:First>
          </b:Person>
          <b:Person>
            <b:Last>Serra</b:Last>
            <b:First>Caetano,</b:First>
            <b:Middle>J</b:Middle>
          </b:Person>
          <b:Person>
            <b:Last>Cardoso</b:Last>
            <b:First>R</b:First>
          </b:Person>
          <b:Person>
            <b:Last>Dinis</b:Last>
            <b:First>I</b:First>
          </b:Person>
          <b:Person>
            <b:Last>Mirante</b:Last>
            <b:First>A</b:First>
          </b:Person>
        </b:NameList>
      </b:Author>
    </b:Author>
    <b:Title>Autoimmune Primary Adrenal Insufficiency in Children</b:Title>
    <b:JournalName>Turkish Society for Pediatric Endocrinology and Diabetes, The Journal of Clinical Research in Pediatric Endocrinology</b:JournalName>
    <b:Year>2022</b:Year>
    <b:Volume>14</b:Volume>
    <b:Issue>3</b:Issue>
    <b:Pages>308-312</b:Pages>
    <b:Publisher>Galenos Publishing House</b:Publisher>
    <b:URL>https://doi.org/10.4274/jcrpe.galenos.2022.2021-11-9.</b:URL>
    <b:RefOrder>11</b:RefOrder>
  </b:Source>
  <b:Source>
    <b:Tag>Mil20</b:Tag>
    <b:SourceType>JournalArticle</b:SourceType>
    <b:Guid>{3D392231-16DA-4B50-9473-FDFE0BC75320}</b:Guid>
    <b:Author>
      <b:Author>
        <b:NameList>
          <b:Person>
            <b:Last>Miller</b:Last>
            <b:First>BS</b:First>
          </b:Person>
          <b:Person>
            <b:Last>Spencer</b:Last>
            <b:First>SP</b:First>
          </b:Person>
          <b:Person>
            <b:Last>Geffner</b:Last>
            <b:First>ME</b:First>
          </b:Person>
          <b:Person>
            <b:Last>Gourgari</b:Last>
            <b:First>E</b:First>
          </b:Person>
          <b:Person>
            <b:Last>Lahoti</b:Last>
            <b:First>A</b:First>
          </b:Person>
          <b:Person>
            <b:Last>Kamboj</b:Last>
            <b:First>MK</b:First>
          </b:Person>
          <b:Person>
            <b:Last>Stanley</b:Last>
            <b:First>TL</b:First>
          </b:Person>
          <b:Person>
            <b:Last>Ulj</b:Last>
            <b:First>NK</b:First>
          </b:Person>
          <b:Person>
            <b:Last>Wicklow</b:Last>
            <b:First>BA</b:First>
          </b:Person>
          <b:Person>
            <b:Last>Sarafoglou</b:Last>
            <b:First>K</b:First>
          </b:Person>
        </b:NameList>
      </b:Author>
    </b:Author>
    <b:Title>Emergency management of adrenal insufficiency in children: advocating for treatment options in outpatient and field settings</b:Title>
    <b:JournalName>Journal of Investigative Medicine</b:JournalName>
    <b:Year>2020</b:Year>
    <b:Volume>68</b:Volume>
    <b:Issue>1</b:Issue>
    <b:Pages>16-25</b:Pages>
    <b:URL>https://doi.org/10.1136/jim-2019-000999</b:URL>
    <b:RefOrder>12</b:RefOrder>
  </b:Source>
  <b:Source>
    <b:Tag>Bha21</b:Tag>
    <b:SourceType>JournalArticle</b:SourceType>
    <b:Guid>{7C29CB34-965B-45C1-BC30-B7B9DFE3F59E}</b:Guid>
    <b:Author>
      <b:Author>
        <b:NameList>
          <b:Person>
            <b:Last>Bhattarai</b:Last>
            <b:First>P</b:First>
          </b:Person>
          <b:Person>
            <b:Last>Allen</b:Last>
            <b:First>H</b:First>
          </b:Person>
          <b:Person>
            <b:Last>Aggarwal</b:Last>
            <b:First>A</b:First>
          </b:Person>
          <b:Person>
            <b:Last>Madden</b:Last>
            <b:First>D</b:First>
          </b:Person>
          <b:Person>
            <b:Last>Dalton</b:Last>
            <b:First>K</b:First>
          </b:Person>
        </b:NameList>
      </b:Author>
    </b:Author>
    <b:Title>Unmasking of Addison's disease in COVID-19</b:Title>
    <b:JournalName>SAGE Open Medical Case Report</b:JournalName>
    <b:Year>2021</b:Year>
    <b:URL>https://doi.org/10.1177/2050313X211027758</b:URL>
    <b:RefOrder>13</b:RefOrder>
  </b:Source>
  <b:Source>
    <b:Tag>Buo20</b:Tag>
    <b:SourceType>JournalArticle</b:SourceType>
    <b:Guid>{F5EF7123-C0F8-4A8E-9127-B8609820EEF9}</b:Guid>
    <b:Author>
      <b:Author>
        <b:NameList>
          <b:Person>
            <b:Last>Buonocore</b:Last>
            <b:First>F</b:First>
          </b:Person>
          <b:Person>
            <b:Last>Achermann</b:Last>
            <b:First>JC</b:First>
          </b:Person>
        </b:NameList>
      </b:Author>
    </b:Author>
    <b:Title>Primary adrenal insufficiency: New genetic causes and their long-termn consequences</b:Title>
    <b:JournalName>Clinic Endocrinology (Oxf)</b:JournalName>
    <b:Year>2020</b:Year>
    <b:Volume>92</b:Volume>
    <b:Issue>1</b:Issue>
    <b:InternetSiteTitle>Wiley Online Library</b:InternetSiteTitle>
    <b:Pages>11-20</b:Pages>
    <b:RefOrder>14</b:RefOrder>
  </b:Source>
  <b:Source>
    <b:Tag>McG23</b:Tag>
    <b:SourceType>InternetSite</b:SourceType>
    <b:Guid>{7CB6FFDA-705A-486C-B252-ED54D4894F62}</b:Guid>
    <b:YearAccessed>2023</b:YearAccessed>
    <b:URL>https://accesspharmacy.mhmedical.com/content.aspx?bookid=2980&amp;sectionid=250003484</b:URL>
    <b:InternetSiteTitle>Access Pharmacy</b:InternetSiteTitle>
    <b:Author>
      <b:Author>
        <b:NameList>
          <b:Person>
            <b:Last>McGrwa</b:Last>
            <b:First>Hill</b:First>
          </b:Person>
        </b:NameList>
      </b:Author>
    </b:Author>
    <b:RefOrder>15</b:RefOrder>
  </b:Source>
  <b:Source>
    <b:Tag>Rus17</b:Tag>
    <b:SourceType>JournalArticle</b:SourceType>
    <b:Guid>{6F4FD660-DDED-45A0-9162-360C3D4AB70B}</b:Guid>
    <b:Title>Adrenal Crises in adolescents</b:Title>
    <b:InternetSiteTitle>HORMONE RESEARCH PEDIATRICS</b:InternetSiteTitle>
    <b:Year>2022</b:Year>
    <b:Month>Mayo</b:Month>
    <b:Day>24</b:Day>
    <b:Author>
      <b:Author>
        <b:NameList>
          <b:Person>
            <b:Last>Rushworth</b:Last>
            <b:First>RL</b:First>
          </b:Person>
          <b:Person>
            <b:Last>Chrisp</b:Last>
            <b:First>GL</b:First>
          </b:Person>
          <b:Person>
            <b:Last>Bownes</b:Last>
            <b:First>S</b:First>
          </b:Person>
          <b:Person>
            <b:Last>Torpy</b:Last>
            <b:First>DJ</b:First>
          </b:Person>
          <b:Person>
            <b:Last>Falhammar</b:Last>
            <b:First>H</b:First>
          </b:Person>
        </b:NameList>
      </b:Author>
    </b:Author>
    <b:Volume>77</b:Volume>
    <b:Issue>1</b:Issue>
    <b:Pages>1-10</b:Pages>
    <b:RefOrder>8</b:RefOrder>
  </b:Source>
  <b:Source>
    <b:Tag>Rus18</b:Tag>
    <b:SourceType>JournalArticle</b:SourceType>
    <b:Guid>{D43AD014-5893-4EDC-A662-35131D5E1D6A}</b:Guid>
    <b:Author>
      <b:Author>
        <b:NameList>
          <b:Person>
            <b:Last>Rushworth</b:Last>
            <b:First>RL</b:First>
          </b:Person>
          <b:Person>
            <b:Last>Torpy</b:Last>
            <b:First>DJ</b:First>
          </b:Person>
          <b:Person>
            <b:Last>Stratakis</b:Last>
            <b:First>CA</b:First>
          </b:Person>
          <b:Person>
            <b:Last>Falhammar</b:Last>
            <b:First>H</b:First>
          </b:Person>
        </b:NameList>
      </b:Author>
    </b:Author>
    <b:Title>Adrenal Crises in Children: Perspectives and Research Directions</b:Title>
    <b:JournalName>Hormone Research in Paediatrics</b:JournalName>
    <b:Year>2018</b:Year>
    <b:Volume>89</b:Volume>
    <b:Issue>5</b:Issue>
    <b:RefOrder>7</b:RefOrder>
  </b:Source>
  <b:Source>
    <b:Tag>Ara20</b:Tag>
    <b:SourceType>JournalArticle</b:SourceType>
    <b:Guid>{F15DD091-87E5-4BCC-9EDE-64B5181A4630}</b:Guid>
    <b:Author>
      <b:Author>
        <b:NameList>
          <b:Person>
            <b:Last>Araujo</b:Last>
            <b:First>Castro,</b:First>
            <b:Middle>M</b:Middle>
          </b:Person>
          <b:Person>
            <b:Last>Currás</b:Last>
            <b:First>Freixes,</b:First>
            <b:Middle>M</b:Middle>
          </b:Person>
          <b:Person>
            <b:Last>De Miguel</b:Last>
            <b:First>Novoa,</b:First>
            <b:Middle>P</b:Middle>
          </b:Person>
          <b:Person>
            <b:Last>Garcia</b:Last>
            <b:First>Gimeno,</b:First>
            <b:Middle>P</b:Middle>
          </b:Person>
          <b:Person>
            <b:Last>Álvarez</b:Last>
            <b:First>Escolá,</b:First>
            <b:Middle>C</b:Middle>
          </b:Person>
          <b:Person>
            <b:Last>Hanzu</b:Last>
            <b:First>FA</b:First>
          </b:Person>
        </b:NameList>
      </b:Author>
    </b:Author>
    <b:Title>Guía para el manejo y la prevención de la insuficiencia suprarrenal aguda</b:Title>
    <b:JournalName>Endocrinología, Diabetes y Nutrición</b:JournalName>
    <b:Year>2020</b:Year>
    <b:Month>Enero</b:Month>
    <b:Volume>67</b:Volume>
    <b:Issue>1</b:Issue>
    <b:Pages>53-60</b:Pages>
    <b:RefOrder>16</b:RefOrder>
  </b:Source>
  <b:Source>
    <b:Tag>LAJ19</b:Tag>
    <b:SourceType>JournalArticle</b:SourceType>
    <b:Guid>{5B562B56-101A-4CAD-A014-49084120CA44}</b:Guid>
    <b:Title>Challenging diagnosis that eventually results in a lifethreatening condition: Adisson's disease and adrenal crisis.</b:Title>
    <b:JournalName>British Medical Jornal</b:JournalName>
    <b:Year>2019</b:Year>
    <b:Volume>12</b:Volume>
    <b:Issue>12</b:Issue>
    <b:Institution>BMJ</b:Institution>
    <b:ThesisType>Case Report</b:ThesisType>
    <b:Author>
      <b:Author>
        <b:NameList>
          <b:Person>
            <b:Last>Joersjo</b:Last>
            <b:First>P</b:First>
          </b:Person>
          <b:Person>
            <b:Last>Block</b:Last>
            <b:First>LA</b:First>
          </b:Person>
        </b:NameList>
      </b:Author>
    </b:Author>
    <b:URL>. https://doi.org/10.1136/bcr-2019-231858.</b:URL>
    <b:RefOrder>4</b:RefOrder>
  </b:Source>
  <b:Source>
    <b:Tag>SAB18</b:Tag>
    <b:SourceType>JournalArticle</b:SourceType>
    <b:Guid>{54DED879-C537-4750-98F7-D5F209F750FF}</b:Guid>
    <b:Title>Pediatric Adrenal Insufficiency: Diagnosis, Management, and New Therapies.</b:Title>
    <b:Year>2018</b:Year>
    <b:Author>
      <b:Author>
        <b:NameList>
          <b:Person>
            <b:Last>Bowden</b:Last>
            <b:First>SA</b:First>
          </b:Person>
          <b:Person>
            <b:Last>Henry</b:Last>
            <b:First>R</b:First>
          </b:Person>
        </b:NameList>
      </b:Author>
    </b:Author>
    <b:JournalName>International Journal of Pediatrics</b:JournalName>
    <b:URL>https://doi.org/10.1155/2018/1739831.</b:URL>
    <b:RefOrder>5</b:RefOrder>
  </b:Source>
  <b:Source>
    <b:Tag>Cap</b:Tag>
    <b:SourceType>JournalArticle</b:SourceType>
    <b:Guid>{FFE329F6-F603-45DD-8191-91E3A9783AEA}</b:Guid>
    <b:Author>
      <b:Author>
        <b:NameList>
          <b:Person>
            <b:Last>Capalbo</b:Last>
            <b:First>D</b:First>
          </b:Person>
          <b:Person>
            <b:Last>Moracas</b:Last>
            <b:First>C</b:First>
          </b:Person>
          <b:Person>
            <b:Last>Cappa</b:Last>
            <b:First>M</b:First>
          </b:Person>
          <b:Person>
            <b:Last>Balsamo</b:Last>
            <b:First>A</b:First>
          </b:Person>
          <b:Person>
            <b:Last>Maghnie</b:Last>
            <b:First>M</b:First>
          </b:Person>
          <b:Person>
            <b:Last>Wasniewska</b:Last>
            <b:First>MG</b:First>
          </b:Person>
          <b:Person>
            <b:Last>Greggio</b:Last>
            <b:First>NA</b:First>
          </b:Person>
          <b:Person>
            <b:Last>Baronio</b:Last>
            <b:First>F</b:First>
          </b:Person>
          <b:Person>
            <b:Last>Bizzarri</b:Last>
            <b:First>C</b:First>
          </b:Person>
          <b:Person>
            <b:Last>Ferro</b:Last>
            <b:First>G</b:First>
          </b:Person>
          <b:Person>
            <b:Last>Di Lascio</b:Last>
            <b:First>A</b:First>
          </b:Person>
          <b:Person>
            <b:Last>Stancampiano</b:Last>
            <b:First>MR</b:First>
          </b:Person>
          <b:Person>
            <b:Last>Azzolini</b:Last>
            <b:First>S</b:First>
          </b:Person>
          <b:Person>
            <b:Last>Patti</b:Last>
            <b:First>G</b:First>
          </b:Person>
          <b:Person>
            <b:Last>Longhi</b:Last>
            <b:First>S</b:First>
          </b:Person>
          <b:Person>
            <b:Last>Valenzise</b:Last>
            <b:First>M</b:First>
          </b:Person>
          <b:Person>
            <b:Last>Radetti</b:Last>
            <b:First>G</b:First>
          </b:Person>
          <b:Person>
            <b:Last>Betterle</b:Last>
            <b:First>C</b:First>
          </b:Person>
          <b:Person>
            <b:Last>Russo</b:Last>
            <b:First>G</b:First>
          </b:Person>
          <b:Person>
            <b:Last>Salerno</b:Last>
            <b:First>M</b:First>
          </b:Person>
        </b:NameList>
      </b:Author>
    </b:Author>
    <b:JournalName>The Journal of Clinical Endocrinology and Metabolism</b:JournalName>
    <b:Title>Primary Adrenal Insufficiency in childhood: Data From a Large Nationwide Cohort</b:Title>
    <b:Year>2021</b:Year>
    <b:Volume>106</b:Volume>
    <b:Issue>3</b:Issue>
    <b:Pages>762-773</b:Pages>
    <b:URL>https://doi.org/10.1210/clinem/dgaa881.</b:URL>
    <b:RefOrder>6</b:RefOrder>
  </b:Source>
  <b:Source>
    <b:Tag>Abr23</b:Tag>
    <b:SourceType>JournalArticle</b:SourceType>
    <b:Guid>{C95C902A-4D6F-4F4D-9732-58194FA2DDD4}</b:Guid>
    <b:Author>
      <b:Author>
        <b:NameList>
          <b:Person>
            <b:Last>Abrigo</b:Last>
            <b:First>E</b:First>
          </b:Person>
          <b:Person>
            <b:Last>Munarin</b:Last>
            <b:First>J</b:First>
          </b:Person>
          <b:Person>
            <b:Last>Bondone</b:Last>
            <b:First>C</b:First>
          </b:Person>
          <b:Person>
            <b:Last>Tuli</b:Last>
            <b:First>G</b:First>
          </b:Person>
          <b:Person>
            <b:Last>Castagno</b:Last>
            <b:First>E</b:First>
          </b:Person>
          <b:Person>
            <b:Last>de Santics</b:Last>
            <b:First>L</b:First>
          </b:Person>
          <b:Person>
            <b:Last>Matarazzo</b:Last>
            <b:First>P</b:First>
          </b:Person>
        </b:NameList>
      </b:Author>
    </b:Author>
    <b:Title>Adrenal insufficiency management in the pediatric emergency setting and risk factors for adrenal crisis development</b:Title>
    <b:JournalName>Italian Journal of Pediatrics</b:JournalName>
    <b:Year>2023</b:Year>
    <b:Month>Junio</b:Month>
    <b:Volume>49</b:Volume>
    <b:Issue>1</b:Issue>
    <b:Day>06</b:Day>
    <b:Pages>63</b:Pages>
    <b:RefOrder>9</b:RefOrder>
  </b:Source>
</b:Sources>
</file>

<file path=customXml/itemProps1.xml><?xml version="1.0" encoding="utf-8"?>
<ds:datastoreItem xmlns:ds="http://schemas.openxmlformats.org/officeDocument/2006/customXml" ds:itemID="{7CE45479-C917-4199-9146-412EF5E56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2209</Words>
  <Characters>12596</Characters>
  <Application>Microsoft Office Word</Application>
  <DocSecurity>0</DocSecurity>
  <Lines>104</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NATALY HERNANDEZ</cp:lastModifiedBy>
  <cp:revision>2</cp:revision>
  <dcterms:created xsi:type="dcterms:W3CDTF">2024-10-11T04:45:00Z</dcterms:created>
  <dcterms:modified xsi:type="dcterms:W3CDTF">2024-10-11T04:45:00Z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2023-11-19T00:00:00Z</vt:filetime>
  </property>
  <property fmtid="{D5CDD505-2E9C-101B-9397-08002B2CF9AE}" pid="3" name="Creator">
    <vt:lpwstr>Microsoft® Word 2016</vt:lpwstr>
  </property>
  <property fmtid="{D5CDD505-2E9C-101B-9397-08002B2CF9AE}" pid="4" name="LastSaved">
    <vt:filetime>2023-11-21T00:00:00Z</vt:filetime>
  </property>
  <property fmtid="{D5CDD505-2E9C-101B-9397-08002B2CF9AE}" pid="5" name="Producer">
    <vt:lpwstr>Microsoft® Word 2016</vt:lpwstr>
  </property>
</Properties>
</file>