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720" w:hanging="360"/>
        <w:jc w:val="both"/>
        <w:rPr>
          <w:b w:val="1"/>
          <w:bCs w:val="1"/>
          <w:sz w:val="20"/>
          <w:szCs w:val="20"/>
        </w:rPr>
      </w:pPr>
      <w:bookmarkStart w:colFirst="0" w:colLast="0" w:name="_cy0rh57wflsx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 SCHEMA — 4-Step Process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85pknzg4kyi9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1 — Select the Business Process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selected business process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Sales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The model is designed to analyze sales transactions across products, customers, stores, employees, and time.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8urqbnbo1b4d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2 — Declare the Grain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grain of the fact table is defined as: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row per sales transaction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Each row represents a single sale event recorded at the lowest available level of detail.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ex64dwqyw1nb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3 — Identify the Dimensions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dimensions provide descriptive context for analyzing sales facts: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star schema, all dimensions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denormalized</w:t>
      </w:r>
      <w:r w:rsidDel="00000000" w:rsidR="00000000" w:rsidRPr="00000000">
        <w:rPr>
          <w:sz w:val="20"/>
          <w:szCs w:val="20"/>
          <w:rtl w:val="0"/>
        </w:rPr>
        <w:t xml:space="preserve">. Address and geographical attributes (address, city, country, region) are stored directly in each dimension table.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apzw71n8ete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4 — Identify the Facts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fact table contains the main business measure: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amount</w:t>
        <w:br w:type="textWrapping"/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fact table also stores foreign keys referencing all dimension tables.</w:t>
        <w:br w:type="textWrapping"/>
        <w:t xml:space="preserve">Transaction identifiers (Sale ID and Payment ID) are stored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degenerate dimensions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P.S. The Store dimension keeps the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manager identifier from the source system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MANAGER_ID_SRC_ID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)</w:t>
      </w:r>
      <w:r w:rsidDel="00000000" w:rsidR="00000000" w:rsidRPr="00000000">
        <w:rPr>
          <w:sz w:val="16"/>
          <w:szCs w:val="16"/>
          <w:rtl w:val="0"/>
        </w:rPr>
        <w:t xml:space="preserve">. </w:t>
      </w:r>
      <w:r w:rsidDel="00000000" w:rsidR="00000000" w:rsidRPr="00000000">
        <w:rPr>
          <w:sz w:val="16"/>
          <w:szCs w:val="16"/>
          <w:rtl w:val="0"/>
        </w:rPr>
        <w:t xml:space="preserve">This approach was chosen to retain all original attributes and avoid introducing new ones, as required by the task.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 SCHEMA — 4-Step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9gfkdh9knbly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1 — Select the Business Process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same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Sales</w:t>
      </w:r>
      <w:r w:rsidDel="00000000" w:rsidR="00000000" w:rsidRPr="00000000">
        <w:rPr>
          <w:sz w:val="20"/>
          <w:szCs w:val="20"/>
          <w:rtl w:val="0"/>
        </w:rPr>
        <w:t xml:space="preserve"> business process is used as the foundation for the snowflake schema.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lrftzf4g469f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2 — Declare the Grain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grain remains unchanged: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row per sales transaction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This ensures consistency between the star and snowflake schemas.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1qhthe8iih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3 — Identify and Normalize the Dimensions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snowflake schema, shared descriptive attributes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normalized</w:t>
      </w:r>
      <w:r w:rsidDel="00000000" w:rsidR="00000000" w:rsidRPr="00000000">
        <w:rPr>
          <w:sz w:val="20"/>
          <w:szCs w:val="20"/>
          <w:rtl w:val="0"/>
        </w:rPr>
        <w:t xml:space="preserve"> into separate tables: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 dimensions (Customer, Store, Employee, Product) reference these tables using foreign keys.</w:t>
        <w:br w:type="textWrapping"/>
        <w:t xml:space="preserve"> This reduces data redundancy and represents hierarchical relationships explicitly.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P.S. </w:t>
      </w:r>
      <w:r w:rsidDel="00000000" w:rsidR="00000000" w:rsidRPr="00000000">
        <w:rPr>
          <w:sz w:val="16"/>
          <w:szCs w:val="16"/>
          <w:rtl w:val="0"/>
        </w:rPr>
        <w:t xml:space="preserve">For the Store dimension, the manager relationship is modeled using a surrogate key referencing the Employee dimension  (this approach is shown here to demonstrate an alternative design; it is not certain which approach is universally better, therefore both approaches are presented in different schemas).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ec40dp5712ft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4 — Identify the Facts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fact table contains the main business measure: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amount</w:t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fact table also stores foreign keys referencing all dimension tables.</w:t>
        <w:br w:type="textWrapping"/>
        <w:t xml:space="preserve">Transaction identifiers (Sale ID and Payment ID) are stored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degenerate dimensions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