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4</w:t>
      </w:r>
    </w:p>
    <w:p>
      <w:r>
        <w:rPr>
          <w:b/>
          <w:sz w:val="28"/>
        </w:rPr>
        <w:t>UML — Diagrama de Casos de Uso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18/09/2026 (sexta-feira)  |  Horário: 07:30 às 11:30 (4h)</w:t>
      </w:r>
    </w:p>
    <w:p/>
    <w:p>
      <w:pPr>
        <w:pStyle w:val="Heading1"/>
      </w:pPr>
      <w:r>
        <w:t>Objetivos desta aula</w:t>
      </w:r>
    </w:p>
    <w:p>
      <w:pPr>
        <w:pStyle w:val="ListBullet"/>
      </w:pPr>
      <w:r>
        <w:t>Reconhecer os elementos do Diagrama de Casos de Uso.</w:t>
      </w:r>
    </w:p>
    <w:p>
      <w:pPr>
        <w:pStyle w:val="ListBullet"/>
      </w:pPr>
      <w:r>
        <w:t>Aplicar os relacionamentos associação, include, extend e generalização.</w:t>
      </w:r>
    </w:p>
    <w:p>
      <w:pPr>
        <w:pStyle w:val="ListBullet"/>
      </w:pPr>
      <w:r>
        <w:t>Construir o Diagrama de Casos de Uso do sistema TechBurger.</w:t>
      </w:r>
    </w:p>
    <w:p>
      <w:pPr>
        <w:pStyle w:val="Heading1"/>
      </w:pPr>
      <w:r>
        <w:t>1. Elementos do Diagrama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402"/>
            <w:shd w:fill="1F497D"/>
          </w:tcPr>
          <w:p>
            <w:r/>
            <w:r>
              <w:rPr>
                <w:b/>
                <w:color w:val="FFFFFF"/>
              </w:rPr>
              <w:t>O que representa</w:t>
            </w:r>
          </w:p>
        </w:tc>
        <w:tc>
          <w:tcPr>
            <w:tcW w:type="dxa" w:w="3118"/>
            <w:shd w:fill="1F497D"/>
          </w:tcPr>
          <w:p>
            <w:r/>
            <w:r>
              <w:rPr>
                <w:b/>
                <w:color w:val="FFFFFF"/>
              </w:rPr>
              <w:t>Notação</w:t>
            </w:r>
          </w:p>
        </w:tc>
      </w:tr>
      <w:tr>
        <w:tc>
          <w:tcPr>
            <w:tcW w:type="dxa" w:w="1984"/>
          </w:tcPr>
          <w:p>
            <w:r>
              <w:t>Ator</w:t>
            </w:r>
          </w:p>
        </w:tc>
        <w:tc>
          <w:tcPr>
            <w:tcW w:type="dxa" w:w="3402"/>
          </w:tcPr>
          <w:p>
            <w:r>
              <w:t>Quem ou o que interage com o sistema (pessoa, outro sistema)</w:t>
            </w:r>
          </w:p>
        </w:tc>
        <w:tc>
          <w:tcPr>
            <w:tcW w:type="dxa" w:w="3118"/>
          </w:tcPr>
          <w:p>
            <w:r>
              <w:t>Boneco palito com o nome embaixo</w:t>
            </w:r>
          </w:p>
        </w:tc>
      </w:tr>
      <w:tr>
        <w:tc>
          <w:tcPr>
            <w:tcW w:type="dxa" w:w="1984"/>
          </w:tcPr>
          <w:p>
            <w:r>
              <w:t>Caso de uso</w:t>
            </w:r>
          </w:p>
        </w:tc>
        <w:tc>
          <w:tcPr>
            <w:tcW w:type="dxa" w:w="3402"/>
          </w:tcPr>
          <w:p>
            <w:r>
              <w:t>Uma funcionalidade que o sistema oferece</w:t>
            </w:r>
          </w:p>
        </w:tc>
        <w:tc>
          <w:tcPr>
            <w:tcW w:type="dxa" w:w="3118"/>
          </w:tcPr>
          <w:p>
            <w:r>
              <w:t>Elipse com o nome dentro (verbo + complemento)</w:t>
            </w:r>
          </w:p>
        </w:tc>
      </w:tr>
      <w:tr>
        <w:tc>
          <w:tcPr>
            <w:tcW w:type="dxa" w:w="1984"/>
          </w:tcPr>
          <w:p>
            <w:r>
              <w:t>Sistema (fronteira)</w:t>
            </w:r>
          </w:p>
        </w:tc>
        <w:tc>
          <w:tcPr>
            <w:tcW w:type="dxa" w:w="3402"/>
          </w:tcPr>
          <w:p>
            <w:r>
              <w:t>Delimita o que está dentro/fora do sistema</w:t>
            </w:r>
          </w:p>
        </w:tc>
        <w:tc>
          <w:tcPr>
            <w:tcW w:type="dxa" w:w="3118"/>
          </w:tcPr>
          <w:p>
            <w:r>
              <w:t>Retângulo envolvendo os casos de uso</w:t>
            </w:r>
          </w:p>
        </w:tc>
      </w:tr>
    </w:tbl>
    <w:p/>
    <w:p>
      <w:pPr>
        <w:pStyle w:val="Heading1"/>
      </w:pPr>
      <w:r>
        <w:t>2. Relacionamentos</w:t>
      </w:r>
    </w:p>
    <w:p>
      <w:pPr>
        <w:pStyle w:val="ListBullet"/>
      </w:pPr>
      <w:r>
        <w:t>Associação — linha simples entre ator e caso de uso.</w:t>
      </w:r>
    </w:p>
    <w:p>
      <w:pPr>
        <w:pStyle w:val="ListBullet"/>
      </w:pPr>
      <w:r>
        <w:t>«include» — um caso de uso sempre inclui outro como parte obrigatória do fluxo.</w:t>
      </w:r>
    </w:p>
    <w:p>
      <w:pPr>
        <w:pStyle w:val="ListBullet"/>
      </w:pPr>
      <w:r>
        <w:t>«extend» — um caso de uso estende outro de forma opcional/condicional.</w:t>
      </w:r>
    </w:p>
    <w:p>
      <w:pPr>
        <w:pStyle w:val="ListBullet"/>
      </w:pPr>
      <w:r>
        <w:t>Generalização entre atores — um ator é um tipo mais específico de outro (seta com ponta triangular vazada).</w:t>
      </w:r>
    </w:p>
    <w:p>
      <w:r>
        <w:rPr>
          <w:b w:val="0"/>
          <w:i w:val="0"/>
          <w:sz w:val="22"/>
        </w:rPr>
        <w:t>Exemplo do TechBurger: “Aplicar Desconto PIX” estende (extend) “Confirmar Pagamento”, porque só acontece quando o cliente escolhe pagar via PIX.</w:t>
      </w:r>
    </w:p>
    <w:p>
      <w:pPr>
        <w:pStyle w:val="Heading1"/>
      </w:pPr>
      <w:r>
        <w:t>3. O cenário TechBurger — atores e casos de uso</w:t>
      </w:r>
    </w:p>
    <w:p>
      <w:r>
        <w:rPr>
          <w:b w:val="0"/>
          <w:i w:val="0"/>
          <w:sz w:val="22"/>
        </w:rPr>
        <w:t>Vamos modelar o mesmo sistema TechBurger apresentado na Aula 1. Estes são os atores e casos de uso principais identificados a partir das regras de negócio:</w:t>
      </w:r>
    </w:p>
    <w:p>
      <w:r>
        <w:rPr>
          <w:b/>
          <w:i w:val="0"/>
          <w:sz w:val="22"/>
        </w:rPr>
        <w:t>Atores:</w:t>
      </w:r>
    </w:p>
    <w:p>
      <w:pPr>
        <w:pStyle w:val="ListBullet"/>
      </w:pPr>
      <w:r>
        <w:t>Cliente</w:t>
      </w:r>
    </w:p>
    <w:p>
      <w:pPr>
        <w:pStyle w:val="ListBullet"/>
      </w:pPr>
      <w:r>
        <w:t>Atendente de Balcão</w:t>
      </w:r>
    </w:p>
    <w:p>
      <w:pPr>
        <w:pStyle w:val="ListBullet"/>
      </w:pPr>
      <w:r>
        <w:t>Cozinha</w:t>
      </w:r>
    </w:p>
    <w:p>
      <w:pPr>
        <w:pStyle w:val="ListBullet"/>
      </w:pPr>
      <w:r>
        <w:t>Gerente</w:t>
      </w:r>
    </w:p>
    <w:p>
      <w:pPr>
        <w:pStyle w:val="ListBullet"/>
      </w:pPr>
      <w:r>
        <w:t>Sistema de Pagamento (ator externo)</w:t>
      </w:r>
    </w:p>
    <w:p>
      <w:r>
        <w:rPr>
          <w:b/>
          <w:i w:val="0"/>
          <w:sz w:val="22"/>
        </w:rPr>
        <w:t>Casos de uso principais: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1F497D"/>
          </w:tcPr>
          <w:p>
            <w:r/>
            <w:r>
              <w:rPr>
                <w:b/>
                <w:color w:val="FFFFFF"/>
              </w:rPr>
              <w:t>Caso de uso</w:t>
            </w:r>
          </w:p>
        </w:tc>
        <w:tc>
          <w:tcPr>
            <w:tcW w:type="dxa" w:w="4535"/>
            <w:shd w:fill="1F497D"/>
          </w:tcPr>
          <w:p>
            <w:r/>
            <w:r>
              <w:rPr>
                <w:b/>
                <w:color w:val="FFFFFF"/>
              </w:rPr>
              <w:t>Ator / observação</w:t>
            </w:r>
          </w:p>
        </w:tc>
      </w:tr>
      <w:tr>
        <w:tc>
          <w:tcPr>
            <w:tcW w:type="dxa" w:w="3969"/>
          </w:tcPr>
          <w:p>
            <w:r>
              <w:t>Fazer Pedido pelo App</w:t>
            </w:r>
          </w:p>
        </w:tc>
        <w:tc>
          <w:tcPr>
            <w:tcW w:type="dxa" w:w="4535"/>
          </w:tcPr>
          <w:p>
            <w:r>
              <w:t>Cliente</w:t>
            </w:r>
          </w:p>
        </w:tc>
      </w:tr>
      <w:tr>
        <w:tc>
          <w:tcPr>
            <w:tcW w:type="dxa" w:w="3969"/>
          </w:tcPr>
          <w:p>
            <w:r>
              <w:t>Fazer Pedido no Balcão</w:t>
            </w:r>
          </w:p>
        </w:tc>
        <w:tc>
          <w:tcPr>
            <w:tcW w:type="dxa" w:w="4535"/>
          </w:tcPr>
          <w:p>
            <w:r>
              <w:t>Cliente / Atendente de Balcão</w:t>
            </w:r>
          </w:p>
        </w:tc>
      </w:tr>
      <w:tr>
        <w:tc>
          <w:tcPr>
            <w:tcW w:type="dxa" w:w="3969"/>
          </w:tcPr>
          <w:p>
            <w:r>
              <w:t>Confirmar Pagamento</w:t>
            </w:r>
          </w:p>
        </w:tc>
        <w:tc>
          <w:tcPr>
            <w:tcW w:type="dxa" w:w="4535"/>
          </w:tcPr>
          <w:p>
            <w:r>
              <w:t>Sistema de Pagamento</w:t>
            </w:r>
          </w:p>
        </w:tc>
      </w:tr>
      <w:tr>
        <w:tc>
          <w:tcPr>
            <w:tcW w:type="dxa" w:w="3969"/>
          </w:tcPr>
          <w:p>
            <w:r>
              <w:t>Aplicar Desconto PIX</w:t>
            </w:r>
          </w:p>
        </w:tc>
        <w:tc>
          <w:tcPr>
            <w:tcW w:type="dxa" w:w="4535"/>
          </w:tcPr>
          <w:p>
            <w:r>
              <w:t>«extend» de Confirmar Pagamento</w:t>
            </w:r>
          </w:p>
        </w:tc>
      </w:tr>
      <w:tr>
        <w:tc>
          <w:tcPr>
            <w:tcW w:type="dxa" w:w="3969"/>
          </w:tcPr>
          <w:p>
            <w:r>
              <w:t>Acumular Pontos de Fidelidade</w:t>
            </w:r>
          </w:p>
        </w:tc>
        <w:tc>
          <w:tcPr>
            <w:tcW w:type="dxa" w:w="4535"/>
          </w:tcPr>
          <w:p>
            <w:r>
              <w:t>Cliente</w:t>
            </w:r>
          </w:p>
        </w:tc>
      </w:tr>
      <w:tr>
        <w:tc>
          <w:tcPr>
            <w:tcW w:type="dxa" w:w="3969"/>
          </w:tcPr>
          <w:p>
            <w:r>
              <w:t>Resgatar Combo Grátis</w:t>
            </w:r>
          </w:p>
        </w:tc>
        <w:tc>
          <w:tcPr>
            <w:tcW w:type="dxa" w:w="4535"/>
          </w:tcPr>
          <w:p>
            <w:r>
              <w:t>Cliente</w:t>
            </w:r>
          </w:p>
        </w:tc>
      </w:tr>
      <w:tr>
        <w:tc>
          <w:tcPr>
            <w:tcW w:type="dxa" w:w="3969"/>
          </w:tcPr>
          <w:p>
            <w:r>
              <w:t>Validar Endereço de Entrega</w:t>
            </w:r>
          </w:p>
        </w:tc>
        <w:tc>
          <w:tcPr>
            <w:tcW w:type="dxa" w:w="4535"/>
          </w:tcPr>
          <w:p>
            <w:r>
              <w:t>Cliente</w:t>
            </w:r>
          </w:p>
        </w:tc>
      </w:tr>
      <w:tr>
        <w:tc>
          <w:tcPr>
            <w:tcW w:type="dxa" w:w="3969"/>
          </w:tcPr>
          <w:p>
            <w:r>
              <w:t>Sugerir Item Substituto</w:t>
            </w:r>
          </w:p>
        </w:tc>
        <w:tc>
          <w:tcPr>
            <w:tcW w:type="dxa" w:w="4535"/>
          </w:tcPr>
          <w:p>
            <w:r>
              <w:t>«extend» de Fazer Pedido</w:t>
            </w:r>
          </w:p>
        </w:tc>
      </w:tr>
      <w:tr>
        <w:tc>
          <w:tcPr>
            <w:tcW w:type="dxa" w:w="3969"/>
          </w:tcPr>
          <w:p>
            <w:r>
              <w:t>Autorizar Pedido Grande</w:t>
            </w:r>
          </w:p>
        </w:tc>
        <w:tc>
          <w:tcPr>
            <w:tcW w:type="dxa" w:w="4535"/>
          </w:tcPr>
          <w:p>
            <w:r>
              <w:t>Gerente</w:t>
            </w:r>
          </w:p>
        </w:tc>
      </w:tr>
      <w:tr>
        <w:tc>
          <w:tcPr>
            <w:tcW w:type="dxa" w:w="3969"/>
          </w:tcPr>
          <w:p>
            <w:r>
              <w:t>Bloquear Cliente por Cancelamentos</w:t>
            </w:r>
          </w:p>
        </w:tc>
        <w:tc>
          <w:tcPr>
            <w:tcW w:type="dxa" w:w="4535"/>
          </w:tcPr>
          <w:p>
            <w:r>
              <w:t>Sistema (automático)</w:t>
            </w:r>
          </w:p>
        </w:tc>
      </w:tr>
    </w:tbl>
    <w:p/>
    <w:p>
      <w:r>
        <w:rPr>
          <w:b w:val="0"/>
          <w:i w:val="0"/>
          <w:sz w:val="22"/>
        </w:rPr>
        <w:t>Dica: Atendente de Balcão e Gerente podem ser modelados como tipos mais específicos de um ator mais geral “Funcionário” (generalização).</w:t>
      </w:r>
    </w:p>
    <w:p>
      <w:pPr>
        <w:pStyle w:val="Heading1"/>
      </w:pPr>
      <w:r>
        <w:t>4. Atividade prática</w:t>
      </w:r>
    </w:p>
    <w:p>
      <w:pPr>
        <w:pStyle w:val="ListBullet"/>
      </w:pPr>
      <w:r>
        <w:t>Em grupo, desenhem (no draw.io ou papel) o Diagrama de Casos de Uso completo do TechBurger.</w:t>
      </w:r>
    </w:p>
    <w:p>
      <w:pPr>
        <w:pStyle w:val="ListBullet"/>
      </w:pPr>
      <w:r>
        <w:t>Devem constar: os 5 atores, pelo menos 8 dos 10 casos de uso listados, pelo menos 1 relacionamento «include» ou «extend», e a generalização entre Atendente/Gerente e Funcionário.</w:t>
      </w:r>
    </w:p>
    <w:p>
      <w:pPr>
        <w:pStyle w:val="ListBullet"/>
      </w:pPr>
      <w:r>
        <w:t>Tempo: 60 minutos. Ao final, um representante do grupo apresenta o diagrama para a turma.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268"/>
          </w:tcPr>
          <w:p>
            <w:r>
              <w:t>Ator</w:t>
            </w:r>
          </w:p>
        </w:tc>
        <w:tc>
          <w:tcPr>
            <w:tcW w:type="dxa" w:w="6236"/>
          </w:tcPr>
          <w:p>
            <w:r>
              <w:t>Papel externo que interage com o sistema.</w:t>
            </w:r>
          </w:p>
        </w:tc>
      </w:tr>
      <w:tr>
        <w:tc>
          <w:tcPr>
            <w:tcW w:type="dxa" w:w="2268"/>
          </w:tcPr>
          <w:p>
            <w:r>
              <w:t>Caso de uso</w:t>
            </w:r>
          </w:p>
        </w:tc>
        <w:tc>
          <w:tcPr>
            <w:tcW w:type="dxa" w:w="6236"/>
          </w:tcPr>
          <w:p>
            <w:r>
              <w:t>Funcionalidade oferecida pelo sistema a um ator.</w:t>
            </w:r>
          </w:p>
        </w:tc>
      </w:tr>
      <w:tr>
        <w:tc>
          <w:tcPr>
            <w:tcW w:type="dxa" w:w="2268"/>
          </w:tcPr>
          <w:p>
            <w:r>
              <w:t>Include</w:t>
            </w:r>
          </w:p>
        </w:tc>
        <w:tc>
          <w:tcPr>
            <w:tcW w:type="dxa" w:w="6236"/>
          </w:tcPr>
          <w:p>
            <w:r>
              <w:t>Relacionamento de inclusão obrigatória entre casos de uso.</w:t>
            </w:r>
          </w:p>
        </w:tc>
      </w:tr>
      <w:tr>
        <w:tc>
          <w:tcPr>
            <w:tcW w:type="dxa" w:w="2268"/>
          </w:tcPr>
          <w:p>
            <w:r>
              <w:t>Extend</w:t>
            </w:r>
          </w:p>
        </w:tc>
        <w:tc>
          <w:tcPr>
            <w:tcW w:type="dxa" w:w="6236"/>
          </w:tcPr>
          <w:p>
            <w:r>
              <w:t>Relacionamento de extensão opcional/condicional entre casos de uso.</w:t>
            </w:r>
          </w:p>
        </w:tc>
      </w:tr>
      <w:tr>
        <w:tc>
          <w:tcPr>
            <w:tcW w:type="dxa" w:w="2268"/>
          </w:tcPr>
          <w:p>
            <w:r>
              <w:t>Generalização</w:t>
            </w:r>
          </w:p>
        </w:tc>
        <w:tc>
          <w:tcPr>
            <w:tcW w:type="dxa" w:w="6236"/>
          </w:tcPr>
          <w:p>
            <w:r>
              <w:t>Relação de “é um tipo de” entre atores (ou entre casos de uso).</w:t>
            </w:r>
          </w:p>
        </w:tc>
      </w:tr>
    </w:tbl>
    <w:p/>
    <w:p>
      <w:pPr>
        <w:pStyle w:val="Heading1"/>
      </w:pPr>
      <w:r>
        <w:t>Perguntas de revisão</w:t>
      </w:r>
    </w:p>
    <w:p>
      <w:pPr>
        <w:pStyle w:val="ListNumber"/>
      </w:pPr>
      <w:r>
        <w:t>1. Qual a diferença entre ator e caso de uso?</w:t>
      </w:r>
    </w:p>
    <w:p>
      <w:pPr>
        <w:pStyle w:val="ListNumber"/>
      </w:pPr>
      <w:r>
        <w:t>2. Quando usar «include» e quando usar «extend»?</w:t>
      </w:r>
    </w:p>
    <w:p>
      <w:pPr>
        <w:pStyle w:val="ListNumber"/>
      </w:pPr>
      <w:r>
        <w:t>3. Dê um exemplo de generalização entre atores no cenário TechBurger.</w:t>
      </w:r>
    </w:p>
    <w:p>
      <w:pPr>
        <w:pStyle w:val="ListNumber"/>
      </w:pPr>
      <w:r>
        <w:t>4. Por que “clicar no botão confirmar” não é um bom nome de caso de uso?</w:t>
      </w:r>
    </w:p>
    <w:p>
      <w:pPr>
        <w:pStyle w:val="ListNumber"/>
      </w:pPr>
      <w:r>
        <w:t>5. A que caso de uso o ator Sistema de Pagamento se conecta diretamente? E qual outro caso de uso se relaciona a ele só indiretamente, via «extend»?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