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aps/>
          <w:color w:val="3E5C7A"/>
          <w:sz w:val="24"/>
        </w:rPr>
        <w:t>ARROW 3 WEAPON SYSTEM</w:t>
      </w:r>
    </w:p>
    <w:p>
      <w:r>
        <w:rPr>
          <w:b/>
          <w:color w:val="0B2A4A"/>
          <w:sz w:val="52"/>
        </w:rPr>
        <w:t>Battle Management Center Specification</w:t>
      </w:r>
    </w:p>
    <w:p>
      <w:pPr>
        <w:spacing w:after="560"/>
      </w:pPr>
      <w:r>
        <w:rPr>
          <w:color w:val="5F6B7A"/>
          <w:sz w:val="26"/>
        </w:rPr>
        <w:t>Engagement planning, weapon assignment and in-flight target updates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A3-BMC-SSS-030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Revision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Date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27 February 2026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Status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Baselined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Prepared by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Battle Management Integrated Product Team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UNCLASSIFIED // FICTITIOUS DEMONSTRATION DATA</w:t>
            </w:r>
          </w:p>
        </w:tc>
      </w:tr>
    </w:tbl>
    <w:p>
      <w:pPr>
        <w:spacing w:after="360"/>
      </w:pPr>
    </w:p>
    <w:p>
      <w:r>
        <w:rPr>
          <w:b/>
          <w:color w:val="0B2A4A"/>
          <w:sz w:val="20"/>
        </w:rPr>
        <w:t>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474"/>
        <w:gridCol w:w="5443"/>
        <w:gridCol w:w="1701"/>
      </w:tblGrid>
      <w:tr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Rev</w:t>
            </w:r>
          </w:p>
        </w:tc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544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70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CCB ref.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27 Feb 2026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Initial release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CCB-26-003</w:t>
            </w:r>
          </w:p>
        </w:tc>
      </w:tr>
    </w:tbl>
    <w:p>
      <w:pPr>
        <w:spacing w:after="40"/>
      </w:pPr>
    </w:p>
    <w:p>
      <w:r>
        <w:rPr>
          <w:b/>
          <w:color w:val="0B2A4A"/>
          <w:sz w:val="20"/>
        </w:rPr>
        <w:t>Approvals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835"/>
        <w:gridCol w:w="2041"/>
        <w:gridCol w:w="1928"/>
      </w:tblGrid>
      <w:tr>
        <w:tc>
          <w:tcPr>
            <w:tcW w:type="dxa" w:w="2608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2835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Organisation</w:t>
            </w:r>
          </w:p>
        </w:tc>
        <w:tc>
          <w:tcPr>
            <w:tcW w:type="dxa" w:w="204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Signature</w:t>
            </w:r>
          </w:p>
        </w:tc>
        <w:tc>
          <w:tcPr>
            <w:tcW w:type="dxa" w:w="1928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Date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BMC Segment lead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Battle Management IPT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e-signed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27 Feb 2026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Chief Systems Engineer</w:t>
            </w:r>
          </w:p>
        </w:tc>
        <w:tc>
          <w:tcPr>
            <w:tcW w:type="dxa" w:w="2835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Weapon System Engineering</w:t>
            </w:r>
          </w:p>
        </w:tc>
        <w:tc>
          <w:tcPr>
            <w:tcW w:type="dxa" w:w="204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e-signed</w:t>
            </w:r>
          </w:p>
        </w:tc>
        <w:tc>
          <w:tcPr>
            <w:tcW w:type="dxa" w:w="1928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28 Feb 2026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Scope</w:t>
      </w:r>
    </w:p>
    <w:p>
      <w:r>
        <w:t>This specification defines the requirements of the Battle Management Center (BMC) of AWS-3.</w:t>
      </w:r>
    </w:p>
    <w:p>
      <w:pPr>
        <w:pStyle w:val="Heading1"/>
      </w:pPr>
      <w:r>
        <w:t>2. Applicable documents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236"/>
        <w:gridCol w:w="907"/>
      </w:tblGrid>
      <w:tr>
        <w:tc>
          <w:tcPr>
            <w:tcW w:type="dxa" w:w="2268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6236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Title</w:t>
            </w:r>
          </w:p>
        </w:tc>
        <w:tc>
          <w:tcPr>
            <w:tcW w:type="dxa" w:w="907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Rev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A3-SRS-001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 Requirements Specification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A3-ICD-120</w:t>
            </w:r>
          </w:p>
        </w:tc>
        <w:tc>
          <w:tcPr>
            <w:tcW w:type="dxa" w:w="6236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BMC–FCR–Launcher Data Interface Control Document</w:t>
            </w:r>
          </w:p>
        </w:tc>
        <w:tc>
          <w:tcPr>
            <w:tcW w:type="dxa" w:w="907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</w:t>
            </w:r>
          </w:p>
        </w:tc>
      </w:tr>
    </w:tbl>
    <w:p>
      <w:pPr>
        <w:spacing w:after="40"/>
      </w:pPr>
    </w:p>
    <w:p>
      <w:pPr>
        <w:pStyle w:val="Heading1"/>
      </w:pPr>
      <w:r>
        <w:t>3. Requirements</w:t>
      </w:r>
    </w:p>
    <w:p>
      <w:r>
        <w:rPr>
          <w:i/>
          <w:color w:val="5F6B7A"/>
        </w:rPr>
        <w:t>Verification methods: A = Analysis, I = Inspection, D = Demonstration, T = Test.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BMC-ENG-005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BMC shall complete engagement planning and transmit the engagement command to the selected launcher within 2.0 s of the operator engagement order.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SRS-TL-002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BMC-ENG-020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BMC shall transmit in-flight target updates (IFTU) to each interceptor in flight at not less than 4 Hz, in WGS-84 ECEF coordinates, per A3-ICD-120 Rev C.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SRS-NAV-002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BMC-TIM-002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BMC master clock shall be GPS-disciplined and shall distribute system time to all segments with an accuracy of ±1 µs.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SRS-TIM-001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BMC-NAV-004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BMC shall perform all engagement computations and exchange all state vectors in WGS-84 ECEF.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SRS-NAV-002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BMC-CYB-010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 BMC tactical messages shall be authenticated and encrypted per the program cryptographic plan.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SRS-IF-003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BMC-RAM-012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BMC shall achieve an inherent availability of at least 0.99 with hot-standby redundancy.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SRS-RAM-001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10"/>
      </w:tblGrid>
      <w:tr>
        <w:tc>
          <w:tcPr>
            <w:tcW w:type="dxa" w:w="1701"/>
            <w:shd w:val="clear" w:color="auto" w:fill="3E5C7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Acronym</w:t>
            </w:r>
          </w:p>
        </w:tc>
        <w:tc>
          <w:tcPr>
            <w:tcW w:type="dxa" w:w="7710"/>
            <w:shd w:val="clear" w:color="auto" w:fill="3E5C7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AUR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All-up round (interceptor in its canister)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BMC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Battle Management Center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CCB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Configuration Control Board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ECEF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Earth-Centred, Earth-Fixed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FCR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Fire Control Radar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ICD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Interface Control Document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IFTU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In-flight target update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LCU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Launcher Control Unit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MTBF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Mean time between failures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PTL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Prepare-to-Launch command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RT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Remote terminal (MIL-STD-1553B)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TBR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 be reviewed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361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5"/>
      </w:rPr>
      <w:t xml:space="preserve">UNCLASSIFIED // FICTITIOUS DEMONSTRATION DATA   ·   Page </w:t>
    </w:r>
    <w:r>
      <w:rPr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F6B7A"/>
        <w:sz w:val="15"/>
      </w:rPr>
      <w:t xml:space="preserve"> of </w:t>
    </w:r>
    <w:r>
      <w:rPr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5"/>
      </w:rPr>
      <w:t>UNCLASSIFIED // FICTITIOUS DEMONSTRATION DATA</w:t>
      <w:br/>
      <w:t>Notional content generated for an EDK demonstration. Not an official program document.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706"/>
      <w:gridCol w:w="4706"/>
    </w:tblGrid>
    <w:tr>
      <w:tc>
        <w:tcPr>
          <w:tcW w:type="dxa" w:w="4706"/>
        </w:tcPr>
        <w:p>
          <w:pPr>
            <w:spacing w:after="0"/>
          </w:pPr>
          <w:r>
            <w:rPr>
              <w:b/>
              <w:color w:val="0B2A4A"/>
              <w:sz w:val="16"/>
            </w:rPr>
            <w:t>ARROW 3 WEAPON SYSTEM</w:t>
          </w:r>
        </w:p>
      </w:tc>
      <w:tc>
        <w:tcPr>
          <w:tcW w:type="dxa" w:w="4706"/>
        </w:tcPr>
        <w:p>
          <w:pPr>
            <w:spacing w:after="0"/>
            <w:jc w:val="right"/>
          </w:pPr>
          <w:r>
            <w:rPr>
              <w:b w:val="0"/>
              <w:color w:val="5F6B7A"/>
              <w:sz w:val="16"/>
            </w:rPr>
            <w:t>A3-BMC-SSS-030  Rev A</w:t>
          </w:r>
        </w:p>
      </w:tc>
    </w:tr>
  </w:tbl>
  <w:p>
    <w:pPr>
      <w:pStyle w:val="Header"/>
      <w:spacing w:after="0"/>
    </w:pPr>
    <w:r>
      <w:rPr>
        <w:sz w:val="4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Arial" w:hAnsi="Arial"/>
      <w:b/>
      <w:bCs/>
      <w:color w:val="0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Arial" w:hAnsi="Arial"/>
      <w:b/>
      <w:bCs/>
      <w:color w:val="3E5C7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Arial" w:hAnsi="Arial"/>
      <w:b/>
      <w:bCs/>
      <w:color w:val="3E5C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