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aps/>
          <w:color w:val="3E5C7A"/>
          <w:sz w:val="24"/>
        </w:rPr>
        <w:t>ARROW 3 WEAPON SYSTEM</w:t>
      </w:r>
    </w:p>
    <w:p>
      <w:r>
        <w:rPr>
          <w:b/>
          <w:color w:val="0B2A4A"/>
          <w:sz w:val="52"/>
        </w:rPr>
        <w:t>Fire Control Radar Segment Specification</w:t>
      </w:r>
    </w:p>
    <w:p>
      <w:pPr>
        <w:spacing w:after="560"/>
      </w:pPr>
      <w:r>
        <w:rPr>
          <w:color w:val="5F6B7A"/>
          <w:sz w:val="26"/>
        </w:rPr>
        <w:t>Surveillance, tracking and fire-control radar for AWS-3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A3-FCR-SSS-020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Revision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Date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09 April 2026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Status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Baselined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Prepared by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Sensors Integrated Product Team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UNCLASSIFIED // FICTITIOUS DEMONSTRATION DATA</w:t>
            </w:r>
          </w:p>
        </w:tc>
      </w:tr>
    </w:tbl>
    <w:p>
      <w:pPr>
        <w:spacing w:after="360"/>
      </w:pPr>
    </w:p>
    <w:p>
      <w:r>
        <w:rPr>
          <w:b/>
          <w:color w:val="0B2A4A"/>
          <w:sz w:val="20"/>
        </w:rPr>
        <w:t>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474"/>
        <w:gridCol w:w="5443"/>
        <w:gridCol w:w="1701"/>
      </w:tblGrid>
      <w:tr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Rev</w:t>
            </w:r>
          </w:p>
        </w:tc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544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70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CCB ref.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15 Aug 2025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Initial release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CCB-25-027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09 Apr 2026</w:t>
            </w:r>
          </w:p>
        </w:tc>
        <w:tc>
          <w:tcPr>
            <w:tcW w:type="dxa" w:w="544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Track message rate and time-tag accuracy aligned with SRS Rev C draft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CCB-26-008</w:t>
            </w:r>
          </w:p>
        </w:tc>
      </w:tr>
    </w:tbl>
    <w:p>
      <w:pPr>
        <w:spacing w:after="40"/>
      </w:pPr>
    </w:p>
    <w:p>
      <w:r>
        <w:rPr>
          <w:b/>
          <w:color w:val="0B2A4A"/>
          <w:sz w:val="20"/>
        </w:rPr>
        <w:t>Approvals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835"/>
        <w:gridCol w:w="2041"/>
        <w:gridCol w:w="1928"/>
      </w:tblGrid>
      <w:tr>
        <w:tc>
          <w:tcPr>
            <w:tcW w:type="dxa" w:w="2608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2835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Organisation</w:t>
            </w:r>
          </w:p>
        </w:tc>
        <w:tc>
          <w:tcPr>
            <w:tcW w:type="dxa" w:w="204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Signature</w:t>
            </w:r>
          </w:p>
        </w:tc>
        <w:tc>
          <w:tcPr>
            <w:tcW w:type="dxa" w:w="1928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Date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Sensors Segment lead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Sensors IPT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e-signed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09 Apr 2026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Chief Systems Engineer</w:t>
            </w:r>
          </w:p>
        </w:tc>
        <w:tc>
          <w:tcPr>
            <w:tcW w:type="dxa" w:w="2835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Weapon System Engineering</w:t>
            </w:r>
          </w:p>
        </w:tc>
        <w:tc>
          <w:tcPr>
            <w:tcW w:type="dxa" w:w="204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e-signed</w:t>
            </w:r>
          </w:p>
        </w:tc>
        <w:tc>
          <w:tcPr>
            <w:tcW w:type="dxa" w:w="1928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 Apr 2026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Scope</w:t>
      </w:r>
    </w:p>
    <w:p>
      <w:r>
        <w:t>This specification defines the requirements of the Fire Control Radar (FCR) Segment of AWS-3.</w:t>
      </w:r>
    </w:p>
    <w:p>
      <w:r>
        <w:rPr>
          <w:i/>
          <w:color w:val="5F6B7A"/>
        </w:rPr>
        <w:t>Detection and tracking performance is specified in the classified annex A3-SRS-001-CA.</w:t>
      </w:r>
    </w:p>
    <w:p>
      <w:pPr>
        <w:pStyle w:val="Heading1"/>
      </w:pPr>
      <w:r>
        <w:t>2. Applicable documents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236"/>
        <w:gridCol w:w="907"/>
      </w:tblGrid>
      <w:tr>
        <w:tc>
          <w:tcPr>
            <w:tcW w:type="dxa" w:w="2268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6236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Title</w:t>
            </w:r>
          </w:p>
        </w:tc>
        <w:tc>
          <w:tcPr>
            <w:tcW w:type="dxa" w:w="907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Rev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A3-SRS-001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 Requirements Specification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A3-ICD-120</w:t>
            </w:r>
          </w:p>
        </w:tc>
        <w:tc>
          <w:tcPr>
            <w:tcW w:type="dxa" w:w="6236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BMC–FCR–Launcher Data Interface Control Document</w:t>
            </w:r>
          </w:p>
        </w:tc>
        <w:tc>
          <w:tcPr>
            <w:tcW w:type="dxa" w:w="907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A3-ENV-050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Environmental and RAM Requirements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</w:t>
            </w:r>
          </w:p>
        </w:tc>
      </w:tr>
    </w:tbl>
    <w:p>
      <w:pPr>
        <w:spacing w:after="40"/>
      </w:pPr>
    </w:p>
    <w:p>
      <w:pPr>
        <w:pStyle w:val="Heading1"/>
      </w:pPr>
      <w:r>
        <w:t>3. Requirements</w:t>
      </w:r>
    </w:p>
    <w:p>
      <w:r>
        <w:rPr>
          <w:i/>
          <w:color w:val="5F6B7A"/>
        </w:rPr>
        <w:t>Verification methods: A = Analysis, I = Inspection, D = Demonstration, T = Test.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FCR-TRK-010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FCR shall maintain tracks on all threats within its coverage as specified in A3-SRS-001-CA.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SRS-TL-003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FCR-TRK-012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FCR shall report target track state vectors to the BMC at not less than 10 Hz per engaged track, in WGS-84 ECEF coordinates.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SRS-NAV-002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FCR-TIM-003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Track messages shall carry a time tag accurate to ±1 µs of system time.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SRS-TIM-001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FCR-IF-001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 FCR–BMC data exchange shall conform to A3-ICD-120 Rev C.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SRS-IF-002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FCR-ENV-001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FCR shall meet A3-ENV-050 Rev B for field-deployed equipment.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SRS-ENV-001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FCR-EMC-002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FCR shall meet MIL-STD-461G, tailored per A3-ENV-050 Rev B.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SRS-EMC-001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FCR-RAM-004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FCR mean time between critical failures (MTBCF) shall be at least 500 h.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SRS-RAM-004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10"/>
      </w:tblGrid>
      <w:tr>
        <w:tc>
          <w:tcPr>
            <w:tcW w:type="dxa" w:w="1701"/>
            <w:shd w:val="clear" w:color="auto" w:fill="3E5C7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Acronym</w:t>
            </w:r>
          </w:p>
        </w:tc>
        <w:tc>
          <w:tcPr>
            <w:tcW w:type="dxa" w:w="7710"/>
            <w:shd w:val="clear" w:color="auto" w:fill="3E5C7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AUR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All-up round (interceptor in its canister)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BMC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Battle Management Center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CCB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Configuration Control Board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ECEF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Earth-Centred, Earth-Fixed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FCR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Fire Control Radar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ICD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Interface Control Document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IFTU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In-flight target update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LCU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Launcher Control Unit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MTBF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Mean time between failures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PTL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Prepare-to-Launch command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RT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Remote terminal (MIL-STD-1553B)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TBR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 be reviewed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361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5"/>
      </w:rPr>
      <w:t xml:space="preserve">UNCLASSIFIED // FICTITIOUS DEMONSTRATION DATA   ·   Page </w:t>
    </w:r>
    <w:r>
      <w:rPr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F6B7A"/>
        <w:sz w:val="15"/>
      </w:rPr>
      <w:t xml:space="preserve"> of </w:t>
    </w:r>
    <w:r>
      <w:rPr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5"/>
      </w:rPr>
      <w:t>UNCLASSIFIED // FICTITIOUS DEMONSTRATION DATA</w:t>
      <w:br/>
      <w:t>Notional content generated for an EDK demonstration. Not an official program document.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706"/>
      <w:gridCol w:w="4706"/>
    </w:tblGrid>
    <w:tr>
      <w:tc>
        <w:tcPr>
          <w:tcW w:type="dxa" w:w="4706"/>
        </w:tcPr>
        <w:p>
          <w:pPr>
            <w:spacing w:after="0"/>
          </w:pPr>
          <w:r>
            <w:rPr>
              <w:b/>
              <w:color w:val="0B2A4A"/>
              <w:sz w:val="16"/>
            </w:rPr>
            <w:t>ARROW 3 WEAPON SYSTEM</w:t>
          </w:r>
        </w:p>
      </w:tc>
      <w:tc>
        <w:tcPr>
          <w:tcW w:type="dxa" w:w="4706"/>
        </w:tcPr>
        <w:p>
          <w:pPr>
            <w:spacing w:after="0"/>
            <w:jc w:val="right"/>
          </w:pPr>
          <w:r>
            <w:rPr>
              <w:b w:val="0"/>
              <w:color w:val="5F6B7A"/>
              <w:sz w:val="16"/>
            </w:rPr>
            <w:t>A3-FCR-SSS-020  Rev B</w:t>
          </w:r>
        </w:p>
      </w:tc>
    </w:tr>
  </w:tbl>
  <w:p>
    <w:pPr>
      <w:pStyle w:val="Header"/>
      <w:spacing w:after="0"/>
    </w:pPr>
    <w:r>
      <w:rPr>
        <w:sz w:val="4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Arial" w:hAnsi="Arial"/>
      <w:b/>
      <w:bCs/>
      <w:color w:val="0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Arial" w:hAnsi="Arial"/>
      <w:b/>
      <w:bCs/>
      <w:color w:val="3E5C7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Arial" w:hAnsi="Arial"/>
      <w:b/>
      <w:bCs/>
      <w:color w:val="3E5C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