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â€”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temperature and thermal properties. Dependence of thermal properties on T accounted for in dimensioning calculations. Otherwise thermal properties for constant 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Output from calculations, see also Section 2.2 Freezing and Climate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of convection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3.2 Gas flow/dissolution.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Included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 (Climate report).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Use of site-specific thermal properties.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Use of site-specific thermal properties in permafrost model,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