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the model as fracture pore pressure.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Not considered.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fracture systems.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Aperture changes evaluated from fracture stress results.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rock stresses. Zero normal stress at ground surface and peripheries of tunnel openings.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Thermal stresses are calculated in the model. Zero normal stress at ground surface and peripheries of tunnel openings.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Stresses at repository depth from ice/crust/ mantle model (Lund et al. 2009). Thermal stresses are calculated in the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Stresses at repository depth from ice/crust/mantle model (Lund et al. 2009). Otherwise same as for temperate period.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rock mechanics property data.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fracture property data.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Neglected. The change in mineral composition following a shear deformation is judged to be of minor importance to the mechanical behavior compared to the overall impact of the initial undisturbed composition.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