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the model as fracture pore pressure.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4.3.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Scope and extent of fracturing in near-field rock evaluated from stress results and observations from the APSE experiment. Handling of EDZ effects based on schematic assignment of transmissivity value to fictitious tunnel floor fracture.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Scope and extent of fracturing in near-field rock evaluated from stress results and observations from the APSE experiment.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Risk of hydraulic fracturing evaluated from stress results.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Evaluated from stress results, including risk of hydraulic fracturing.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rock stresses and excvation technique (mechanical versus drill &amp; blast).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 handling. Output from model shows that stress relaxation effects of fracturing are limited to small volumes.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Thermal stresses calculated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Stresses calculated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Stresses at repository depth from ice/crust/ mantle model, (Lund et al. 2009). Otherwise same as for temperate period.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rock mechanics property data.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Neglected. Covered by strength ranges applied in fracturing assessment.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Not considered. New fractures will contribute an insignificant portion of the total fracture area.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Neglected; effect is negligibly small.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