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 compared with other influences in expected temperature range.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Mechanical erosion not specifically addressed. Grouting procedures and specifications will prevent erosion.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 compared with other influences.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addressed. Grouting procedures and specifications will prevent erosion.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fracture parameters used in modelling the influence of grout on groundwater compositions.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handled.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Forsmark groundwater composition used in generic modelling of impact of grout on water chemistry.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modelling to evaluate changes in composition of groundwater circulating around a grouted fracture and consequent precipitation-dissolution of minerals.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Grout composition used for generic modelling of changes in groundwater circulating around a grouted fracture and consequent precipitation-dissolution of minerals.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not evaluated; assumptions made regarding grout properties in different applications.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Saturated conditions assumed.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specifically addressed; extrapolation of results from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