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Simplified and pessimistic assumption regarding the quantity of out-frozen salt (see Section 5.12.8).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a generic model of groundwater flow under permafrost, see Section 3.1.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Simplified and pessimistic assumption regarding the quantity of out-frozen salt (see Section 5.12.8).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a generic model of groundwater flow under permafrost, see Section 3.1.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model of groundwater flow under permafrost assumes present day depth profile for salinity.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salinities evaluated through a generic model of density-driven flow under permafrost, see Section 3.1.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Degradation of grout not evaluated for permafrost conditions, see Section 5.8.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not considered; saturated conditions assumed.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