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6B"/>
          <w:sz w:val="52"/>
          <w:szCs w:val="52"/>
        </w:rPr>
        <w:t xml:space="preserve">CREDZO</w:t>
      </w:r>
    </w:p>
    <w:p>
      <w:pPr>
        <w:spacing w:after="80" w:before="0"/>
        <w:jc w:val="center"/>
      </w:pPr>
      <w:r>
        <w:rPr>
          <w:rFonts w:ascii="Arial" w:cs="Arial" w:eastAsia="Arial" w:hAnsi="Arial"/>
          <w:color w:val="2E75B6"/>
          <w:sz w:val="36"/>
          <w:szCs w:val="36"/>
        </w:rPr>
        <w:t xml:space="preserve">Instant UPI Credit Line</w:t>
      </w:r>
    </w:p>
    <w:p>
      <w:pPr>
        <w:spacing w:after="40" w:before="0"/>
        <w:jc w:val="center"/>
      </w:pPr>
      <w:r>
        <w:rPr>
          <w:rFonts w:ascii="Arial" w:cs="Arial" w:eastAsia="Arial" w:hAnsi="Arial"/>
          <w:color w:val="555555"/>
          <w:sz w:val="28"/>
          <w:szCs w:val="28"/>
        </w:rPr>
        <w:t xml:space="preserve">UX Strategy Direction</w:t>
      </w:r>
    </w:p>
    <w:p>
      <w:pPr>
        <w:spacing w:after="400" w:before="0"/>
        <w:jc w:val="center"/>
      </w:pPr>
      <w:r>
        <w:rPr>
          <w:rFonts w:ascii="Arial" w:cs="Arial" w:eastAsia="Arial" w:hAnsi="Arial"/>
          <w:color w:val="999999"/>
          <w:sz w:val="20"/>
          <w:szCs w:val="20"/>
        </w:rPr>
        <w:t xml:space="preserve">Agent: FinTech UX Strategist  |  May 2026</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B3A6B"/>
          <w:sz w:val="32"/>
          <w:szCs w:val="32"/>
        </w:rPr>
        <w:t xml:space="preserve">Strategic Context</w:t>
      </w:r>
    </w:p>
    <w:p>
      <w:pPr>
        <w:spacing w:after="80" w:before="80"/>
      </w:pPr>
      <w:r>
        <w:rPr>
          <w:rFonts w:ascii="Arial" w:cs="Arial" w:eastAsia="Arial" w:hAnsi="Arial"/>
          <w:color w:val="333333"/>
          <w:sz w:val="22"/>
          <w:szCs w:val="22"/>
        </w:rPr>
        <w:t xml:space="preserve">This UX strategy document builds directly on the research intelligence synthesized by the FinTech Research Analyst. It translates behavioral findings and emotional patterns into a coherent design philosophy, interaction model, and feature hierarchy for the CredZo Instant UPI Credit Line. Every strategic decision is traceable to a research finding.</w:t>
      </w:r>
    </w:p>
    <w:p>
      <w:pPr>
        <w:spacing w:after="80" w:before="80"/>
      </w:pPr>
      <w:r>
        <w:rPr>
          <w:rFonts w:ascii="Arial" w:cs="Arial" w:eastAsia="Arial" w:hAnsi="Arial"/>
          <w:color w:val="333333"/>
          <w:sz w:val="22"/>
          <w:szCs w:val="22"/>
        </w:rPr>
        <w:t xml:space="preserve">The central strategic challenge: Indian mobile-first credit users are simultaneously in urgent need and emotionally fragile. They need money now, but they are deeply skeptical of digital lending products. The product must earn trust faster than users lose patience — and it must do so without manipulating or pressuring them.</w:t>
      </w:r>
    </w:p>
    <w:p>
      <w:r>
        <w:br w:type="page"/>
      </w:r>
    </w:p>
    <w:p>
      <w:pPr>
        <w:pStyle w:val="Heading1"/>
        <w:spacing w:after="200" w:before="400"/>
      </w:pPr>
      <w:r>
        <w:rPr>
          <w:rFonts w:ascii="Arial" w:cs="Arial" w:eastAsia="Arial" w:hAnsi="Arial"/>
          <w:b/>
          <w:bCs/>
          <w:color w:val="1B3A6B"/>
          <w:sz w:val="32"/>
          <w:szCs w:val="32"/>
        </w:rPr>
        <w:t xml:space="preserve">1. UX Philosophy</w:t>
      </w:r>
    </w:p>
    <w:p>
      <w:pPr>
        <w:pStyle w:val="Heading2"/>
        <w:spacing w:after="140" w:before="280"/>
      </w:pPr>
      <w:r>
        <w:rPr>
          <w:rFonts w:ascii="Arial" w:cs="Arial" w:eastAsia="Arial" w:hAnsi="Arial"/>
          <w:b/>
          <w:bCs/>
          <w:color w:val="2E75B6"/>
          <w:sz w:val="26"/>
          <w:szCs w:val="26"/>
        </w:rPr>
        <w:t xml:space="preserve">1.1 The Governing Principle: Trustworthy Speed</w:t>
      </w:r>
    </w:p>
    <w:p>
      <w:pPr>
        <w:spacing w:after="80" w:before="80"/>
      </w:pPr>
      <w:r>
        <w:rPr>
          <w:rFonts w:ascii="Arial" w:cs="Arial" w:eastAsia="Arial" w:hAnsi="Arial"/>
          <w:color w:val="333333"/>
          <w:sz w:val="22"/>
          <w:szCs w:val="22"/>
        </w:rPr>
        <w:t xml:space="preserve">CredZo must deliver the fastest credit access experience in the Indian market without sacrificing the trust signals that convert anxious users into confident borrowers. Speed without trust creates abandonment. Trust without speed creates frustration. The product's job is to hold both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UX Philosophy Statement: </w:t>
            </w:r>
            <w:r>
              <w:rPr>
                <w:rFonts w:ascii="Arial" w:cs="Arial" w:eastAsia="Arial" w:hAnsi="Arial"/>
                <w:color w:val="333333"/>
                <w:sz w:val="22"/>
                <w:szCs w:val="22"/>
              </w:rPr>
              <w:t xml:space="preserve">CredZo is a calm, intelligent financial companion that moves at the speed of urgency and communicates with the clarity of a trusted friend. It never rushes the user, never obscures costs, and never makes borrowing feel shameful.</w:t>
            </w:r>
          </w:p>
        </w:tc>
      </w:tr>
    </w:tbl>
    <w:p>
      <w:pPr>
        <w:spacing w:before="160"/>
      </w:pPr>
    </w:p>
    <w:p>
      <w:pPr>
        <w:pStyle w:val="Heading2"/>
        <w:spacing w:after="140" w:before="280"/>
      </w:pPr>
      <w:r>
        <w:rPr>
          <w:rFonts w:ascii="Arial" w:cs="Arial" w:eastAsia="Arial" w:hAnsi="Arial"/>
          <w:b/>
          <w:bCs/>
          <w:color w:val="2E75B6"/>
          <w:sz w:val="26"/>
          <w:szCs w:val="26"/>
        </w:rPr>
        <w:t xml:space="preserve">1.2 Three Strategic Pillars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40"/>
              <w:left w:type="dxa" w:w="200"/>
              <w:bottom w:type="dxa" w:w="140"/>
              <w:right w:type="dxa" w:w="200"/>
            </w:tcMar>
          </w:tcPr>
          <w:p>
            <w:pPr>
              <w:spacing w:after="60" w:before="0"/>
            </w:pPr>
            <w:r>
              <w:rPr>
                <w:rFonts w:ascii="Arial" w:cs="Arial" w:eastAsia="Arial" w:hAnsi="Arial"/>
                <w:b/>
                <w:bCs/>
                <w:color w:val="2E75B6"/>
                <w:sz w:val="20"/>
                <w:szCs w:val="20"/>
              </w:rPr>
              <w:t xml:space="preserve">01  </w:t>
            </w:r>
            <w:r>
              <w:rPr>
                <w:rFonts w:ascii="Arial" w:cs="Arial" w:eastAsia="Arial" w:hAnsi="Arial"/>
                <w:b/>
                <w:bCs/>
                <w:color w:val="1B3A6B"/>
                <w:sz w:val="24"/>
                <w:szCs w:val="24"/>
              </w:rPr>
              <w:t xml:space="preserve">Calm Confidence</w:t>
            </w:r>
          </w:p>
          <w:p>
            <w:r>
              <w:rPr>
                <w:rFonts w:ascii="Arial" w:cs="Arial" w:eastAsia="Arial" w:hAnsi="Arial"/>
                <w:color w:val="444444"/>
                <w:sz w:val="21"/>
                <w:szCs w:val="21"/>
              </w:rPr>
              <w:t xml:space="preserve">Every interaction should reduce the user's stress level, not increase it. Visual design, microcopy, loading states, and error messages must all be engineered to project calm authority. The product knows what it's doing, and it communicates that.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after="60" w:before="0"/>
            </w:pPr>
            <w:r>
              <w:rPr>
                <w:rFonts w:ascii="Arial" w:cs="Arial" w:eastAsia="Arial" w:hAnsi="Arial"/>
                <w:b/>
                <w:bCs/>
                <w:color w:val="2E75B6"/>
                <w:sz w:val="20"/>
                <w:szCs w:val="20"/>
              </w:rPr>
              <w:t xml:space="preserve">02  </w:t>
            </w:r>
            <w:r>
              <w:rPr>
                <w:rFonts w:ascii="Arial" w:cs="Arial" w:eastAsia="Arial" w:hAnsi="Arial"/>
                <w:b/>
                <w:bCs/>
                <w:color w:val="1B3A6B"/>
                <w:sz w:val="24"/>
                <w:szCs w:val="24"/>
              </w:rPr>
              <w:t xml:space="preserve">Radical Transparency</w:t>
            </w:r>
          </w:p>
          <w:p>
            <w:r>
              <w:rPr>
                <w:rFonts w:ascii="Arial" w:cs="Arial" w:eastAsia="Arial" w:hAnsi="Arial"/>
                <w:color w:val="444444"/>
                <w:sz w:val="21"/>
                <w:szCs w:val="21"/>
              </w:rPr>
              <w:t xml:space="preserve">All costs, repayment terms, and eligibility criteria must be surfaced before any commitment is requested. The product earns the right to ask for data by demonstrating honesty first.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after="60" w:before="0"/>
            </w:pPr>
            <w:r>
              <w:rPr>
                <w:rFonts w:ascii="Arial" w:cs="Arial" w:eastAsia="Arial" w:hAnsi="Arial"/>
                <w:b/>
                <w:bCs/>
                <w:color w:val="2E75B6"/>
                <w:sz w:val="20"/>
                <w:szCs w:val="20"/>
              </w:rPr>
              <w:t xml:space="preserve">03  </w:t>
            </w:r>
            <w:r>
              <w:rPr>
                <w:rFonts w:ascii="Arial" w:cs="Arial" w:eastAsia="Arial" w:hAnsi="Arial"/>
                <w:b/>
                <w:bCs/>
                <w:color w:val="1B3A6B"/>
                <w:sz w:val="24"/>
                <w:szCs w:val="24"/>
              </w:rPr>
              <w:t xml:space="preserve">Progressive Trust</w:t>
            </w:r>
          </w:p>
          <w:p>
            <w:r>
              <w:rPr>
                <w:rFonts w:ascii="Arial" w:cs="Arial" w:eastAsia="Arial" w:hAnsi="Arial"/>
                <w:color w:val="444444"/>
                <w:sz w:val="21"/>
                <w:szCs w:val="21"/>
              </w:rPr>
              <w:t xml:space="preserve">Trust is built in layers, not in a single interaction. Each micro-interaction — a permission request, a progress update, an approval animation — is an opportunity to reinforce or destroy trust. Design each one deliberately.</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2. Interaction Principles</w:t>
      </w:r>
    </w:p>
    <w:p>
      <w:pPr>
        <w:pStyle w:val="Heading2"/>
        <w:spacing w:after="140" w:before="280"/>
      </w:pPr>
      <w:r>
        <w:rPr>
          <w:rFonts w:ascii="Arial" w:cs="Arial" w:eastAsia="Arial" w:hAnsi="Arial"/>
          <w:b/>
          <w:bCs/>
          <w:color w:val="2E75B6"/>
          <w:sz w:val="26"/>
          <w:szCs w:val="26"/>
        </w:rPr>
        <w:t xml:space="preserve">2.1 Conversational Financial UX</w:t>
      </w:r>
    </w:p>
    <w:p>
      <w:pPr>
        <w:spacing w:after="80" w:before="80"/>
      </w:pPr>
      <w:r>
        <w:rPr>
          <w:rFonts w:ascii="Arial" w:cs="Arial" w:eastAsia="Arial" w:hAnsi="Arial"/>
          <w:color w:val="333333"/>
          <w:sz w:val="22"/>
          <w:szCs w:val="22"/>
        </w:rPr>
        <w:t xml:space="preserve">The dominant interaction metaphor for CredZo is conversation, not form-filling. Every data collection moment should feel like a knowledgeable friend asking a simple, logical question — not a bureaucratic system demanding evidence. This applies to KYC, eligibility assessment, credit limit display, and repayment communication.</w:t>
      </w:r>
    </w:p>
    <w:p>
      <w:pPr>
        <w:pStyle w:val="ListParagraph"/>
        <w:numPr>
          <w:ilvl w:val="0"/>
          <w:numId w:val="2"/>
        </w:numPr>
        <w:spacing w:after="60" w:before="60"/>
      </w:pPr>
      <w:r>
        <w:rPr>
          <w:rFonts w:ascii="Arial" w:cs="Arial" w:eastAsia="Arial" w:hAnsi="Arial"/>
          <w:b/>
          <w:bCs/>
          <w:color w:val="1B3A6B"/>
          <w:sz w:val="22"/>
          <w:szCs w:val="22"/>
        </w:rPr>
        <w:t xml:space="preserve">Language model: </w:t>
      </w:r>
      <w:r>
        <w:rPr>
          <w:rFonts w:ascii="Arial" w:cs="Arial" w:eastAsia="Arial" w:hAnsi="Arial"/>
          <w:color w:val="333333"/>
          <w:sz w:val="22"/>
          <w:szCs w:val="22"/>
        </w:rPr>
        <w:t xml:space="preserve">Use first-person AI narration: 'To confirm your identity, I need a quick photo of your PAN card.'</w:t>
      </w:r>
    </w:p>
    <w:p>
      <w:pPr>
        <w:pStyle w:val="ListParagraph"/>
        <w:numPr>
          <w:ilvl w:val="0"/>
          <w:numId w:val="2"/>
        </w:numPr>
        <w:spacing w:after="60" w:before="60"/>
      </w:pPr>
      <w:r>
        <w:rPr>
          <w:rFonts w:ascii="Arial" w:cs="Arial" w:eastAsia="Arial" w:hAnsi="Arial"/>
          <w:b/>
          <w:bCs/>
          <w:color w:val="1B3A6B"/>
          <w:sz w:val="22"/>
          <w:szCs w:val="22"/>
        </w:rPr>
        <w:t xml:space="preserve">One-at-a-time: </w:t>
      </w:r>
      <w:r>
        <w:rPr>
          <w:rFonts w:ascii="Arial" w:cs="Arial" w:eastAsia="Arial" w:hAnsi="Arial"/>
          <w:color w:val="333333"/>
          <w:sz w:val="22"/>
          <w:szCs w:val="22"/>
        </w:rPr>
        <w:t xml:space="preserve">Show one question or task at a time. Never stack multiple requests on a single screen.</w:t>
      </w:r>
    </w:p>
    <w:p>
      <w:pPr>
        <w:pStyle w:val="ListParagraph"/>
        <w:numPr>
          <w:ilvl w:val="0"/>
          <w:numId w:val="2"/>
        </w:numPr>
        <w:spacing w:after="60" w:before="60"/>
      </w:pPr>
      <w:r>
        <w:rPr>
          <w:rFonts w:ascii="Arial" w:cs="Arial" w:eastAsia="Arial" w:hAnsi="Arial"/>
          <w:b/>
          <w:bCs/>
          <w:color w:val="1B3A6B"/>
          <w:sz w:val="22"/>
          <w:szCs w:val="22"/>
        </w:rPr>
        <w:t xml:space="preserve">Acknowledgment: </w:t>
      </w:r>
      <w:r>
        <w:rPr>
          <w:rFonts w:ascii="Arial" w:cs="Arial" w:eastAsia="Arial" w:hAnsi="Arial"/>
          <w:color w:val="333333"/>
          <w:sz w:val="22"/>
          <w:szCs w:val="22"/>
        </w:rPr>
        <w:t xml:space="preserve">Acknowledge user effort: 'Great, that is confirmed. One more step...'</w:t>
      </w:r>
    </w:p>
    <w:p>
      <w:pPr>
        <w:pStyle w:val="ListParagraph"/>
        <w:numPr>
          <w:ilvl w:val="0"/>
          <w:numId w:val="2"/>
        </w:numPr>
        <w:spacing w:after="60" w:before="60"/>
      </w:pPr>
      <w:r>
        <w:rPr>
          <w:rFonts w:ascii="Arial" w:cs="Arial" w:eastAsia="Arial" w:hAnsi="Arial"/>
          <w:b/>
          <w:bCs/>
          <w:color w:val="1B3A6B"/>
          <w:sz w:val="22"/>
          <w:szCs w:val="22"/>
        </w:rPr>
        <w:t xml:space="preserve">Proactive guidance: </w:t>
      </w:r>
      <w:r>
        <w:rPr>
          <w:rFonts w:ascii="Arial" w:cs="Arial" w:eastAsia="Arial" w:hAnsi="Arial"/>
          <w:color w:val="333333"/>
          <w:sz w:val="22"/>
          <w:szCs w:val="22"/>
        </w:rPr>
        <w:t xml:space="preserve">Offer help before users get stuck — proactive AI support prompts at high-friction moments.</w:t>
      </w:r>
    </w:p>
    <w:p>
      <w:pPr>
        <w:spacing w:before="80"/>
      </w:pPr>
    </w:p>
    <w:p>
      <w:pPr>
        <w:pStyle w:val="Heading2"/>
        <w:spacing w:after="140" w:before="280"/>
      </w:pPr>
      <w:r>
        <w:rPr>
          <w:rFonts w:ascii="Arial" w:cs="Arial" w:eastAsia="Arial" w:hAnsi="Arial"/>
          <w:b/>
          <w:bCs/>
          <w:color w:val="2E75B6"/>
          <w:sz w:val="26"/>
          <w:szCs w:val="26"/>
        </w:rPr>
        <w:t xml:space="preserve">2.2 Progressive Disclosure</w:t>
      </w:r>
    </w:p>
    <w:p>
      <w:pPr>
        <w:spacing w:after="80" w:before="80"/>
      </w:pPr>
      <w:r>
        <w:rPr>
          <w:rFonts w:ascii="Arial" w:cs="Arial" w:eastAsia="Arial" w:hAnsi="Arial"/>
          <w:color w:val="333333"/>
          <w:sz w:val="22"/>
          <w:szCs w:val="22"/>
        </w:rPr>
        <w:t xml:space="preserve">Users should never encounter more information than they need to make the decision immediately in front of them. The onboarding flow should reveal requirements and details progressively, matching the user's cognitive capacity at each stage.</w:t>
      </w:r>
    </w:p>
    <w:p>
      <w:pPr>
        <w:pStyle w:val="ListParagraph"/>
        <w:numPr>
          <w:ilvl w:val="0"/>
          <w:numId w:val="2"/>
        </w:numPr>
        <w:spacing w:after="60" w:before="60"/>
      </w:pPr>
      <w:r>
        <w:rPr>
          <w:rFonts w:ascii="Arial" w:cs="Arial" w:eastAsia="Arial" w:hAnsi="Arial"/>
          <w:b/>
          <w:bCs/>
          <w:color w:val="1B3A6B"/>
          <w:sz w:val="22"/>
          <w:szCs w:val="22"/>
        </w:rPr>
        <w:t xml:space="preserve">Compress perceived length: </w:t>
      </w:r>
      <w:r>
        <w:rPr>
          <w:rFonts w:ascii="Arial" w:cs="Arial" w:eastAsia="Arial" w:hAnsi="Arial"/>
          <w:color w:val="333333"/>
          <w:sz w:val="22"/>
          <w:szCs w:val="22"/>
        </w:rPr>
        <w:t xml:space="preserve">Show 3-step progress (not 7-screen list) — abstract the complexity.</w:t>
      </w:r>
    </w:p>
    <w:p>
      <w:pPr>
        <w:pStyle w:val="ListParagraph"/>
        <w:numPr>
          <w:ilvl w:val="0"/>
          <w:numId w:val="2"/>
        </w:numPr>
        <w:spacing w:after="60" w:before="60"/>
      </w:pPr>
      <w:r>
        <w:rPr>
          <w:rFonts w:ascii="Arial" w:cs="Arial" w:eastAsia="Arial" w:hAnsi="Arial"/>
          <w:b/>
          <w:bCs/>
          <w:color w:val="1B3A6B"/>
          <w:sz w:val="22"/>
          <w:szCs w:val="22"/>
        </w:rPr>
        <w:t xml:space="preserve">Eligibility before effort: </w:t>
      </w:r>
      <w:r>
        <w:rPr>
          <w:rFonts w:ascii="Arial" w:cs="Arial" w:eastAsia="Arial" w:hAnsi="Arial"/>
          <w:color w:val="333333"/>
          <w:sz w:val="22"/>
          <w:szCs w:val="22"/>
        </w:rPr>
        <w:t xml:space="preserve">Surface the estimated credit limit before requesting full KYC documentation.</w:t>
      </w:r>
    </w:p>
    <w:p>
      <w:pPr>
        <w:pStyle w:val="ListParagraph"/>
        <w:numPr>
          <w:ilvl w:val="0"/>
          <w:numId w:val="2"/>
        </w:numPr>
        <w:spacing w:after="60" w:before="60"/>
      </w:pPr>
      <w:r>
        <w:rPr>
          <w:rFonts w:ascii="Arial" w:cs="Arial" w:eastAsia="Arial" w:hAnsi="Arial"/>
          <w:b/>
          <w:bCs/>
          <w:color w:val="1B3A6B"/>
          <w:sz w:val="22"/>
          <w:szCs w:val="22"/>
        </w:rPr>
        <w:t xml:space="preserve">Summary-first repayment: </w:t>
      </w:r>
      <w:r>
        <w:rPr>
          <w:rFonts w:ascii="Arial" w:cs="Arial" w:eastAsia="Arial" w:hAnsi="Arial"/>
          <w:color w:val="333333"/>
          <w:sz w:val="22"/>
          <w:szCs w:val="22"/>
        </w:rPr>
        <w:t xml:space="preserve">Present repayment summary in plain language first, detailed breakdown on tap.</w:t>
      </w:r>
    </w:p>
    <w:p>
      <w:pPr>
        <w:pStyle w:val="ListParagraph"/>
        <w:numPr>
          <w:ilvl w:val="0"/>
          <w:numId w:val="2"/>
        </w:numPr>
        <w:spacing w:after="60" w:before="60"/>
      </w:pPr>
      <w:r>
        <w:rPr>
          <w:rFonts w:ascii="Arial" w:cs="Arial" w:eastAsia="Arial" w:hAnsi="Arial"/>
          <w:b/>
          <w:bCs/>
          <w:color w:val="1B3A6B"/>
          <w:sz w:val="22"/>
          <w:szCs w:val="22"/>
        </w:rPr>
        <w:t xml:space="preserve">Context-first permissions: </w:t>
      </w:r>
      <w:r>
        <w:rPr>
          <w:rFonts w:ascii="Arial" w:cs="Arial" w:eastAsia="Arial" w:hAnsi="Arial"/>
          <w:color w:val="333333"/>
          <w:sz w:val="22"/>
          <w:szCs w:val="22"/>
        </w:rPr>
        <w:t xml:space="preserve">Ask for device permissions contextually at the exact moment they are needed.</w:t>
      </w:r>
    </w:p>
    <w:p>
      <w:pPr>
        <w:spacing w:before="80"/>
      </w:pPr>
    </w:p>
    <w:p>
      <w:pPr>
        <w:pStyle w:val="Heading2"/>
        <w:spacing w:after="140" w:before="280"/>
      </w:pPr>
      <w:r>
        <w:rPr>
          <w:rFonts w:ascii="Arial" w:cs="Arial" w:eastAsia="Arial" w:hAnsi="Arial"/>
          <w:b/>
          <w:bCs/>
          <w:color w:val="2E75B6"/>
          <w:sz w:val="26"/>
          <w:szCs w:val="26"/>
        </w:rPr>
        <w:t xml:space="preserve">2.3 Emotional State Responsiveness</w:t>
      </w:r>
    </w:p>
    <w:p>
      <w:pPr>
        <w:spacing w:after="80" w:before="80"/>
      </w:pPr>
      <w:r>
        <w:rPr>
          <w:rFonts w:ascii="Arial" w:cs="Arial" w:eastAsia="Arial" w:hAnsi="Arial"/>
          <w:color w:val="333333"/>
          <w:sz w:val="22"/>
          <w:szCs w:val="22"/>
        </w:rPr>
        <w:t xml:space="preserve">The UX must behave differently depending on the user's emotional context. An anxious first-time borrower during KYC requires more reassurance than a returning user activating a credit draw. The AI layer should detect and respond to behavioral signals — hesitation, repeated taps, long dwell time — with appropriate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1B3A6B"/>
                <w:sz w:val="22"/>
                <w:szCs w:val="22"/>
              </w:rPr>
              <w:t xml:space="preserve">Design Directive: </w:t>
            </w:r>
            <w:r>
              <w:rPr>
                <w:rFonts w:ascii="Arial" w:cs="Arial" w:eastAsia="Arial" w:hAnsi="Arial"/>
                <w:color w:val="333333"/>
                <w:sz w:val="22"/>
                <w:szCs w:val="22"/>
              </w:rPr>
              <w:t xml:space="preserve">When users hesitate or display confusion signals (rage taps, long pauses, repeated back navigation), the AI companion should proactively surface a help prompt, not wait for the user to ask.</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3. Onboarding Strategy</w:t>
      </w:r>
    </w:p>
    <w:p>
      <w:pPr>
        <w:pStyle w:val="Heading2"/>
        <w:spacing w:after="140" w:before="280"/>
      </w:pPr>
      <w:r>
        <w:rPr>
          <w:rFonts w:ascii="Arial" w:cs="Arial" w:eastAsia="Arial" w:hAnsi="Arial"/>
          <w:b/>
          <w:bCs/>
          <w:color w:val="2E75B6"/>
          <w:sz w:val="26"/>
          <w:szCs w:val="26"/>
        </w:rPr>
        <w:t xml:space="preserve">3.1 The 90-Second Onboarding Target</w:t>
      </w:r>
    </w:p>
    <w:p>
      <w:pPr>
        <w:spacing w:after="80" w:before="80"/>
      </w:pPr>
      <w:r>
        <w:rPr>
          <w:rFonts w:ascii="Arial" w:cs="Arial" w:eastAsia="Arial" w:hAnsi="Arial"/>
          <w:color w:val="333333"/>
          <w:sz w:val="22"/>
          <w:szCs w:val="22"/>
        </w:rPr>
        <w:t xml:space="preserve">Research establishes that 44% of users expect onboarding under 2 minutes. CredZo's strategic target is 90 seconds for a first-time user to reach their credit limit display. This requires eliminating every non-essential screen and parallelizing background verification wherever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Target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UX Principle</w:t>
            </w:r>
          </w:p>
        </w:tc>
      </w:tr>
      <w:tr>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Mobile Verification</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&lt; 15 seconds</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Biometric or OTP, zero friction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Eligibility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 credit range before KYC — anchor hope</w:t>
            </w:r>
          </w:p>
        </w:tc>
      </w:tr>
      <w:tr>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PAN Capture (AI-Guided)</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&lt; 30 seconds</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Camera guide, real-time OCR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Aadhaar Verification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OTP auto-detect, inline guidance</w:t>
            </w:r>
          </w:p>
        </w:tc>
      </w:tr>
      <w:tr>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Credit Limit Reveal</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&lt; 15 seconds</w:t>
            </w:r>
          </w:p>
        </w:tc>
        <w:tc>
          <w:tcPr>
            <w:tcW w:type="dxa" w:w="31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Animated reveal with emotional resonance</w:t>
            </w:r>
          </w:p>
        </w:tc>
      </w:tr>
    </w:tbl>
    <w:p>
      <w:pPr>
        <w:spacing w:before="160"/>
      </w:pPr>
    </w:p>
    <w:p>
      <w:pPr>
        <w:pStyle w:val="Heading2"/>
        <w:spacing w:after="140" w:before="280"/>
      </w:pPr>
      <w:r>
        <w:rPr>
          <w:rFonts w:ascii="Arial" w:cs="Arial" w:eastAsia="Arial" w:hAnsi="Arial"/>
          <w:b/>
          <w:bCs/>
          <w:color w:val="2E75B6"/>
          <w:sz w:val="26"/>
          <w:szCs w:val="26"/>
        </w:rPr>
        <w:t xml:space="preserve">3.2 Trust-First Onboarding Sequence</w:t>
      </w:r>
    </w:p>
    <w:p>
      <w:pPr>
        <w:spacing w:after="80" w:before="80"/>
      </w:pPr>
      <w:r>
        <w:rPr>
          <w:rFonts w:ascii="Arial" w:cs="Arial" w:eastAsia="Arial" w:hAnsi="Arial"/>
          <w:color w:val="333333"/>
          <w:sz w:val="22"/>
          <w:szCs w:val="22"/>
        </w:rPr>
        <w:t xml:space="preserve">The traditional onboarding sequence asks users to prove themselves before seeing any value. CredZo inverts this: show the user their approximate credit availability within the first 30 seconds, then guide them through verification to unlock it. This transforms the psychological frame from compliance to activation.</w:t>
      </w:r>
    </w:p>
    <w:p>
      <w:pPr>
        <w:pStyle w:val="ListParagraph"/>
        <w:numPr>
          <w:ilvl w:val="0"/>
          <w:numId w:val="2"/>
        </w:numPr>
        <w:spacing w:after="60" w:before="60"/>
      </w:pPr>
      <w:r>
        <w:rPr>
          <w:rFonts w:ascii="Arial" w:cs="Arial" w:eastAsia="Arial" w:hAnsi="Arial"/>
          <w:b/>
          <w:bCs/>
          <w:color w:val="1B3A6B"/>
          <w:sz w:val="22"/>
          <w:szCs w:val="22"/>
        </w:rPr>
        <w:t xml:space="preserve">Step 1 — Welcome &amp; Signal: </w:t>
      </w:r>
      <w:r>
        <w:rPr>
          <w:rFonts w:ascii="Arial" w:cs="Arial" w:eastAsia="Arial" w:hAnsi="Arial"/>
          <w:color w:val="333333"/>
          <w:sz w:val="22"/>
          <w:szCs w:val="22"/>
        </w:rPr>
        <w:t xml:space="preserve">App opens with empathy statement + soft eligibility check based on mobile number.</w:t>
      </w:r>
    </w:p>
    <w:p>
      <w:pPr>
        <w:pStyle w:val="ListParagraph"/>
        <w:numPr>
          <w:ilvl w:val="0"/>
          <w:numId w:val="2"/>
        </w:numPr>
        <w:spacing w:after="60" w:before="60"/>
      </w:pPr>
      <w:r>
        <w:rPr>
          <w:rFonts w:ascii="Arial" w:cs="Arial" w:eastAsia="Arial" w:hAnsi="Arial"/>
          <w:b/>
          <w:bCs/>
          <w:color w:val="1B3A6B"/>
          <w:sz w:val="22"/>
          <w:szCs w:val="22"/>
        </w:rPr>
        <w:t xml:space="preserve">Step 2 — Eligibility Anchor: </w:t>
      </w:r>
      <w:r>
        <w:rPr>
          <w:rFonts w:ascii="Arial" w:cs="Arial" w:eastAsia="Arial" w:hAnsi="Arial"/>
          <w:color w:val="333333"/>
          <w:sz w:val="22"/>
          <w:szCs w:val="22"/>
        </w:rPr>
        <w:t xml:space="preserve">Display estimated credit range (e.g., 'Based on your profile, you may qualify for up to ₹50,000').</w:t>
      </w:r>
    </w:p>
    <w:p>
      <w:pPr>
        <w:pStyle w:val="ListParagraph"/>
        <w:numPr>
          <w:ilvl w:val="0"/>
          <w:numId w:val="2"/>
        </w:numPr>
        <w:spacing w:after="60" w:before="60"/>
      </w:pPr>
      <w:r>
        <w:rPr>
          <w:rFonts w:ascii="Arial" w:cs="Arial" w:eastAsia="Arial" w:hAnsi="Arial"/>
          <w:b/>
          <w:bCs/>
          <w:color w:val="1B3A6B"/>
          <w:sz w:val="22"/>
          <w:szCs w:val="22"/>
        </w:rPr>
        <w:t xml:space="preserve">Step 3 — Guided KYC: </w:t>
      </w:r>
      <w:r>
        <w:rPr>
          <w:rFonts w:ascii="Arial" w:cs="Arial" w:eastAsia="Arial" w:hAnsi="Arial"/>
          <w:color w:val="333333"/>
          <w:sz w:val="22"/>
          <w:szCs w:val="22"/>
        </w:rPr>
        <w:t xml:space="preserve">AI companion explains next steps in a single, friendly sentence.</w:t>
      </w:r>
    </w:p>
    <w:p>
      <w:pPr>
        <w:pStyle w:val="ListParagraph"/>
        <w:numPr>
          <w:ilvl w:val="0"/>
          <w:numId w:val="2"/>
        </w:numPr>
        <w:spacing w:after="60" w:before="60"/>
      </w:pPr>
      <w:r>
        <w:rPr>
          <w:rFonts w:ascii="Arial" w:cs="Arial" w:eastAsia="Arial" w:hAnsi="Arial"/>
          <w:b/>
          <w:bCs/>
          <w:color w:val="1B3A6B"/>
          <w:sz w:val="22"/>
          <w:szCs w:val="22"/>
        </w:rPr>
        <w:t xml:space="preserve">Step 4 — PAN Capture: </w:t>
      </w:r>
      <w:r>
        <w:rPr>
          <w:rFonts w:ascii="Arial" w:cs="Arial" w:eastAsia="Arial" w:hAnsi="Arial"/>
          <w:color w:val="333333"/>
          <w:sz w:val="22"/>
          <w:szCs w:val="22"/>
        </w:rPr>
        <w:t xml:space="preserve">Live camera guidance with real-time feedback and retry encouragement.</w:t>
      </w:r>
    </w:p>
    <w:p>
      <w:pPr>
        <w:pStyle w:val="ListParagraph"/>
        <w:numPr>
          <w:ilvl w:val="0"/>
          <w:numId w:val="2"/>
        </w:numPr>
        <w:spacing w:after="60" w:before="60"/>
      </w:pPr>
      <w:r>
        <w:rPr>
          <w:rFonts w:ascii="Arial" w:cs="Arial" w:eastAsia="Arial" w:hAnsi="Arial"/>
          <w:b/>
          <w:bCs/>
          <w:color w:val="1B3A6B"/>
          <w:sz w:val="22"/>
          <w:szCs w:val="22"/>
        </w:rPr>
        <w:t xml:space="preserve">Step 5 — Aadhaar OTP: </w:t>
      </w:r>
      <w:r>
        <w:rPr>
          <w:rFonts w:ascii="Arial" w:cs="Arial" w:eastAsia="Arial" w:hAnsi="Arial"/>
          <w:color w:val="333333"/>
          <w:sz w:val="22"/>
          <w:szCs w:val="22"/>
        </w:rPr>
        <w:t xml:space="preserve">Auto-detected OTP, AI reassures user during processing.</w:t>
      </w:r>
    </w:p>
    <w:p>
      <w:pPr>
        <w:pStyle w:val="ListParagraph"/>
        <w:numPr>
          <w:ilvl w:val="0"/>
          <w:numId w:val="2"/>
        </w:numPr>
        <w:spacing w:after="60" w:before="60"/>
      </w:pPr>
      <w:r>
        <w:rPr>
          <w:rFonts w:ascii="Arial" w:cs="Arial" w:eastAsia="Arial" w:hAnsi="Arial"/>
          <w:b/>
          <w:bCs/>
          <w:color w:val="1B3A6B"/>
          <w:sz w:val="22"/>
          <w:szCs w:val="22"/>
        </w:rPr>
        <w:t xml:space="preserve">Step 6 — Approval Celebration: </w:t>
      </w:r>
      <w:r>
        <w:rPr>
          <w:rFonts w:ascii="Arial" w:cs="Arial" w:eastAsia="Arial" w:hAnsi="Arial"/>
          <w:color w:val="333333"/>
          <w:sz w:val="22"/>
          <w:szCs w:val="22"/>
        </w:rPr>
        <w:t xml:space="preserve">Animated credit limit reveal, plain-language repayment summary.</w:t>
      </w:r>
    </w:p>
    <w:p>
      <w:pPr>
        <w:spacing w:before="80"/>
      </w:pPr>
    </w:p>
    <w:p>
      <w:r>
        <w:br w:type="page"/>
      </w:r>
    </w:p>
    <w:p>
      <w:pPr>
        <w:pStyle w:val="Heading1"/>
        <w:spacing w:after="200" w:before="400"/>
      </w:pPr>
      <w:r>
        <w:rPr>
          <w:rFonts w:ascii="Arial" w:cs="Arial" w:eastAsia="Arial" w:hAnsi="Arial"/>
          <w:b/>
          <w:bCs/>
          <w:color w:val="1B3A6B"/>
          <w:sz w:val="32"/>
          <w:szCs w:val="32"/>
        </w:rPr>
        <w:t xml:space="preserve">4. Trust-First UX Guidance</w:t>
      </w:r>
    </w:p>
    <w:p>
      <w:pPr>
        <w:pStyle w:val="Heading2"/>
        <w:spacing w:after="140" w:before="280"/>
      </w:pPr>
      <w:r>
        <w:rPr>
          <w:rFonts w:ascii="Arial" w:cs="Arial" w:eastAsia="Arial" w:hAnsi="Arial"/>
          <w:b/>
          <w:bCs/>
          <w:color w:val="2E75B6"/>
          <w:sz w:val="26"/>
          <w:szCs w:val="26"/>
        </w:rPr>
        <w:t xml:space="preserve">4.1 Trust Communication Architecture</w:t>
      </w:r>
    </w:p>
    <w:p>
      <w:pPr>
        <w:spacing w:after="80" w:before="80"/>
      </w:pPr>
      <w:r>
        <w:rPr>
          <w:rFonts w:ascii="Arial" w:cs="Arial" w:eastAsia="Arial" w:hAnsi="Arial"/>
          <w:color w:val="333333"/>
          <w:sz w:val="22"/>
          <w:szCs w:val="22"/>
        </w:rPr>
        <w:t xml:space="preserve">Trust in a credit product is communicated through four channels simultaneously: language (what the product says and how), visual design (what the product looks and feels like), behavior (how the product responds when things go wrong), and transparency (what the product chooses to show unprompted). CredZo must engineer all four channels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Language Trust: </w:t>
            </w:r>
            <w:r>
              <w:rPr>
                <w:rFonts w:ascii="Arial" w:cs="Arial" w:eastAsia="Arial" w:hAnsi="Arial"/>
                <w:color w:val="333333"/>
                <w:sz w:val="22"/>
                <w:szCs w:val="22"/>
              </w:rPr>
              <w:t xml:space="preserve">All microcopy must use plain, human language. No financial jargon. Avoid words like 'obligated,' 'liability,' 'default.' Prefer 'repay by,' 'your plan,' 'what you owe.'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Visual Trust: </w:t>
            </w:r>
            <w:r>
              <w:rPr>
                <w:rFonts w:ascii="Arial" w:cs="Arial" w:eastAsia="Arial" w:hAnsi="Arial"/>
                <w:color w:val="333333"/>
                <w:sz w:val="22"/>
                <w:szCs w:val="22"/>
              </w:rPr>
              <w:t xml:space="preserve">Use a calm, spacious visual system. Avoid aggressive CTAs in red or orange. Credit limit revelations should feel celebratory, not transactional. White space communicates confidence.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B3A6B"/>
                <w:sz w:val="22"/>
                <w:szCs w:val="22"/>
              </w:rPr>
              <w:t xml:space="preserve">Behavioral Trust: </w:t>
            </w:r>
            <w:r>
              <w:rPr>
                <w:rFonts w:ascii="Arial" w:cs="Arial" w:eastAsia="Arial" w:hAnsi="Arial"/>
                <w:color w:val="333333"/>
                <w:sz w:val="22"/>
                <w:szCs w:val="22"/>
              </w:rPr>
              <w:t xml:space="preserve">When errors occur, the product must take responsibility, not blame the user. 'We had trouble reading that. Let me try again.' — not 'Document upload failed. Try again.'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r>
              <w:rPr>
                <w:rFonts w:ascii="Arial" w:cs="Arial" w:eastAsia="Arial" w:hAnsi="Arial"/>
                <w:b/>
                <w:bCs/>
                <w:color w:val="1B3A6B"/>
                <w:sz w:val="22"/>
                <w:szCs w:val="22"/>
              </w:rPr>
              <w:t xml:space="preserve">Transparency Trust: </w:t>
            </w:r>
            <w:r>
              <w:rPr>
                <w:rFonts w:ascii="Arial" w:cs="Arial" w:eastAsia="Arial" w:hAnsi="Arial"/>
                <w:color w:val="333333"/>
                <w:sz w:val="22"/>
                <w:szCs w:val="22"/>
              </w:rPr>
              <w:t xml:space="preserve">Show all costs before commitment. Display processing logic in accessible terms. Never bury fees in terms and conditions — surface them proactively in the credit draw flow.</w:t>
            </w:r>
          </w:p>
        </w:tc>
      </w:tr>
    </w:tbl>
    <w:p>
      <w:pPr>
        <w:spacing w:before="160"/>
      </w:pPr>
    </w:p>
    <w:p>
      <w:pPr>
        <w:pStyle w:val="Heading2"/>
        <w:spacing w:after="140" w:before="280"/>
      </w:pPr>
      <w:r>
        <w:rPr>
          <w:rFonts w:ascii="Arial" w:cs="Arial" w:eastAsia="Arial" w:hAnsi="Arial"/>
          <w:b/>
          <w:bCs/>
          <w:color w:val="2E75B6"/>
          <w:sz w:val="26"/>
          <w:szCs w:val="26"/>
        </w:rPr>
        <w:t xml:space="preserve">4.2 Dark Patterns: Prohibited List</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Countdown timers on credit offers to create artificial urgency.</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Pre-checked consent boxes for marketing, insurance upsells, or data sharing.</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Hiding the total cost of credit behind a low EMI figure.</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Making the 'reject offer' path harder to find than the 'accept' path.</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Using shame language around credit limits ('Your current limit is low').</w:t>
      </w:r>
    </w:p>
    <w:p>
      <w:pPr>
        <w:pStyle w:val="ListParagraph"/>
        <w:numPr>
          <w:ilvl w:val="0"/>
          <w:numId w:val="2"/>
        </w:numPr>
        <w:spacing w:after="60" w:before="60"/>
      </w:pPr>
      <w:r>
        <w:rPr>
          <w:rFonts w:ascii="Arial" w:cs="Arial" w:eastAsia="Arial" w:hAnsi="Arial"/>
          <w:b/>
          <w:bCs/>
          <w:color w:val="1B3A6B"/>
          <w:sz w:val="22"/>
          <w:szCs w:val="22"/>
        </w:rPr>
        <w:t xml:space="preserve">PROHIBITED: </w:t>
      </w:r>
      <w:r>
        <w:rPr>
          <w:rFonts w:ascii="Arial" w:cs="Arial" w:eastAsia="Arial" w:hAnsi="Arial"/>
          <w:color w:val="333333"/>
          <w:sz w:val="22"/>
          <w:szCs w:val="22"/>
        </w:rPr>
        <w:t xml:space="preserve">Bundling permissions requests without explaining each one.</w:t>
      </w:r>
    </w:p>
    <w:p>
      <w:pPr>
        <w:spacing w:before="80"/>
      </w:pPr>
    </w:p>
    <w:p>
      <w:r>
        <w:br w:type="page"/>
      </w:r>
    </w:p>
    <w:p>
      <w:pPr>
        <w:pStyle w:val="Heading1"/>
        <w:spacing w:after="200" w:before="400"/>
      </w:pPr>
      <w:r>
        <w:rPr>
          <w:rFonts w:ascii="Arial" w:cs="Arial" w:eastAsia="Arial" w:hAnsi="Arial"/>
          <w:b/>
          <w:bCs/>
          <w:color w:val="1B3A6B"/>
          <w:sz w:val="32"/>
          <w:szCs w:val="32"/>
        </w:rPr>
        <w:t xml:space="preserve">5. AI Interaction Guidance</w:t>
      </w:r>
    </w:p>
    <w:p>
      <w:pPr>
        <w:pStyle w:val="Heading2"/>
        <w:spacing w:after="140" w:before="280"/>
      </w:pPr>
      <w:r>
        <w:rPr>
          <w:rFonts w:ascii="Arial" w:cs="Arial" w:eastAsia="Arial" w:hAnsi="Arial"/>
          <w:b/>
          <w:bCs/>
          <w:color w:val="2E75B6"/>
          <w:sz w:val="26"/>
          <w:szCs w:val="26"/>
        </w:rPr>
        <w:t xml:space="preserve">5.1 AI Companion Design Principles</w:t>
      </w:r>
    </w:p>
    <w:p>
      <w:pPr>
        <w:spacing w:after="80" w:before="80"/>
      </w:pPr>
      <w:r>
        <w:rPr>
          <w:rFonts w:ascii="Arial" w:cs="Arial" w:eastAsia="Arial" w:hAnsi="Arial"/>
          <w:color w:val="333333"/>
          <w:sz w:val="22"/>
          <w:szCs w:val="22"/>
        </w:rPr>
        <w:t xml:space="preserve">CredZo's AI companion is the emotional anchor of the experience. It must feel knowledgeable but never condescending, helpful but never pushy, present but never intrusive. It speaks in the first person on behalf of the product, not as a separate chatbot character.</w:t>
      </w:r>
    </w:p>
    <w:p>
      <w:pPr>
        <w:pStyle w:val="ListParagraph"/>
        <w:numPr>
          <w:ilvl w:val="0"/>
          <w:numId w:val="2"/>
        </w:numPr>
        <w:spacing w:after="60" w:before="60"/>
      </w:pPr>
      <w:r>
        <w:rPr>
          <w:rFonts w:ascii="Arial" w:cs="Arial" w:eastAsia="Arial" w:hAnsi="Arial"/>
          <w:b/>
          <w:bCs/>
          <w:color w:val="1B3A6B"/>
          <w:sz w:val="22"/>
          <w:szCs w:val="22"/>
        </w:rPr>
        <w:t xml:space="preserve">Plain language first: </w:t>
      </w:r>
      <w:r>
        <w:rPr>
          <w:rFonts w:ascii="Arial" w:cs="Arial" w:eastAsia="Arial" w:hAnsi="Arial"/>
          <w:color w:val="333333"/>
          <w:sz w:val="22"/>
          <w:szCs w:val="22"/>
        </w:rPr>
        <w:t xml:space="preserve">The AI never uses financial jargon without immediately explaining it.</w:t>
      </w:r>
    </w:p>
    <w:p>
      <w:pPr>
        <w:pStyle w:val="ListParagraph"/>
        <w:numPr>
          <w:ilvl w:val="0"/>
          <w:numId w:val="2"/>
        </w:numPr>
        <w:spacing w:after="60" w:before="60"/>
      </w:pPr>
      <w:r>
        <w:rPr>
          <w:rFonts w:ascii="Arial" w:cs="Arial" w:eastAsia="Arial" w:hAnsi="Arial"/>
          <w:b/>
          <w:bCs/>
          <w:color w:val="1B3A6B"/>
          <w:sz w:val="22"/>
          <w:szCs w:val="22"/>
        </w:rPr>
        <w:t xml:space="preserve">Context-triggered: </w:t>
      </w:r>
      <w:r>
        <w:rPr>
          <w:rFonts w:ascii="Arial" w:cs="Arial" w:eastAsia="Arial" w:hAnsi="Arial"/>
          <w:color w:val="333333"/>
          <w:sz w:val="22"/>
          <w:szCs w:val="22"/>
        </w:rPr>
        <w:t xml:space="preserve">AI guidance triggers at detected friction points, not on a fixed schedule.</w:t>
      </w:r>
    </w:p>
    <w:p>
      <w:pPr>
        <w:pStyle w:val="ListParagraph"/>
        <w:numPr>
          <w:ilvl w:val="0"/>
          <w:numId w:val="2"/>
        </w:numPr>
        <w:spacing w:after="60" w:before="60"/>
      </w:pPr>
      <w:r>
        <w:rPr>
          <w:rFonts w:ascii="Arial" w:cs="Arial" w:eastAsia="Arial" w:hAnsi="Arial"/>
          <w:b/>
          <w:bCs/>
          <w:color w:val="1B3A6B"/>
          <w:sz w:val="22"/>
          <w:szCs w:val="22"/>
        </w:rPr>
        <w:t xml:space="preserve">User-charitable interpretation: </w:t>
      </w:r>
      <w:r>
        <w:rPr>
          <w:rFonts w:ascii="Arial" w:cs="Arial" w:eastAsia="Arial" w:hAnsi="Arial"/>
          <w:color w:val="333333"/>
          <w:sz w:val="22"/>
          <w:szCs w:val="22"/>
        </w:rPr>
        <w:t xml:space="preserve">In cases of ambiguity, the AI always interprets the situation in the user's favor.</w:t>
      </w:r>
    </w:p>
    <w:p>
      <w:pPr>
        <w:pStyle w:val="ListParagraph"/>
        <w:numPr>
          <w:ilvl w:val="0"/>
          <w:numId w:val="2"/>
        </w:numPr>
        <w:spacing w:after="60" w:before="60"/>
      </w:pPr>
      <w:r>
        <w:rPr>
          <w:rFonts w:ascii="Arial" w:cs="Arial" w:eastAsia="Arial" w:hAnsi="Arial"/>
          <w:b/>
          <w:bCs/>
          <w:color w:val="1B3A6B"/>
          <w:sz w:val="22"/>
          <w:szCs w:val="22"/>
        </w:rPr>
        <w:t xml:space="preserve">Accessible escalation: </w:t>
      </w:r>
      <w:r>
        <w:rPr>
          <w:rFonts w:ascii="Arial" w:cs="Arial" w:eastAsia="Arial" w:hAnsi="Arial"/>
          <w:color w:val="333333"/>
          <w:sz w:val="22"/>
          <w:szCs w:val="22"/>
        </w:rPr>
        <w:t xml:space="preserve">Support escalation is always one tap away, never hidden behind multiple menus.</w:t>
      </w:r>
    </w:p>
    <w:p>
      <w:pPr>
        <w:pStyle w:val="ListParagraph"/>
        <w:numPr>
          <w:ilvl w:val="0"/>
          <w:numId w:val="2"/>
        </w:numPr>
        <w:spacing w:after="60" w:before="60"/>
      </w:pPr>
      <w:r>
        <w:rPr>
          <w:rFonts w:ascii="Arial" w:cs="Arial" w:eastAsia="Arial" w:hAnsi="Arial"/>
          <w:b/>
          <w:bCs/>
          <w:color w:val="1B3A6B"/>
          <w:sz w:val="22"/>
          <w:szCs w:val="22"/>
        </w:rPr>
        <w:t xml:space="preserve">No pressure in vulnerable moments: </w:t>
      </w:r>
      <w:r>
        <w:rPr>
          <w:rFonts w:ascii="Arial" w:cs="Arial" w:eastAsia="Arial" w:hAnsi="Arial"/>
          <w:color w:val="333333"/>
          <w:sz w:val="22"/>
          <w:szCs w:val="22"/>
        </w:rPr>
        <w:t xml:space="preserve">The AI never pressures or upsells during KYC or approval stages.</w:t>
      </w:r>
    </w:p>
    <w:p>
      <w:pPr>
        <w:spacing w:before="80"/>
      </w:pPr>
    </w:p>
    <w:p>
      <w:pPr>
        <w:pStyle w:val="Heading2"/>
        <w:spacing w:after="140" w:before="280"/>
      </w:pPr>
      <w:r>
        <w:rPr>
          <w:rFonts w:ascii="Arial" w:cs="Arial" w:eastAsia="Arial" w:hAnsi="Arial"/>
          <w:b/>
          <w:bCs/>
          <w:color w:val="2E75B6"/>
          <w:sz w:val="26"/>
          <w:szCs w:val="26"/>
        </w:rPr>
        <w:t xml:space="preserve">5.2 AI Voice and Tone</w:t>
      </w:r>
    </w:p>
    <w:p>
      <w:pPr>
        <w:spacing w:after="80" w:before="80"/>
      </w:pPr>
      <w:r>
        <w:rPr>
          <w:rFonts w:ascii="Arial" w:cs="Arial" w:eastAsia="Arial" w:hAnsi="Arial"/>
          <w:color w:val="333333"/>
          <w:sz w:val="22"/>
          <w:szCs w:val="22"/>
        </w:rPr>
        <w:t xml:space="preserve">The AI companion tone should be characterized as: warm and knowledgeable, like a trusted friend who works in finance. It acknowledges the user's situation without dramatizing it. It moves with purpose but never with urgency. It celebrates milestones (approval, first repayment) genuinely.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Sample AI Copy: </w:t>
            </w:r>
            <w:r>
              <w:rPr>
                <w:rFonts w:ascii="Arial" w:cs="Arial" w:eastAsia="Arial" w:hAnsi="Arial"/>
                <w:color w:val="333333"/>
                <w:sz w:val="22"/>
                <w:szCs w:val="22"/>
              </w:rPr>
              <w:t xml:space="preserve">"You are all set, Arun. Your credit limit of ₹35,000 is ready. Here is exactly what you would pay if you use it today. No surprises."</w:t>
            </w:r>
          </w:p>
        </w:tc>
      </w:tr>
    </w:tbl>
    <w:p>
      <w:pPr>
        <w:spacing w:before="160"/>
      </w:pPr>
    </w:p>
    <w:p>
      <w:pPr>
        <w:pStyle w:val="Heading1"/>
        <w:spacing w:after="200" w:before="400"/>
      </w:pPr>
      <w:r>
        <w:rPr>
          <w:rFonts w:ascii="Arial" w:cs="Arial" w:eastAsia="Arial" w:hAnsi="Arial"/>
          <w:b/>
          <w:bCs/>
          <w:color w:val="1B3A6B"/>
          <w:sz w:val="32"/>
          <w:szCs w:val="32"/>
        </w:rPr>
        <w:t xml:space="preserve">6. Emotional UX Patterns</w:t>
      </w:r>
    </w:p>
    <w:p>
      <w:pPr>
        <w:pStyle w:val="Heading2"/>
        <w:spacing w:after="140" w:before="280"/>
      </w:pPr>
      <w:r>
        <w:rPr>
          <w:rFonts w:ascii="Arial" w:cs="Arial" w:eastAsia="Arial" w:hAnsi="Arial"/>
          <w:b/>
          <w:bCs/>
          <w:color w:val="2E75B6"/>
          <w:sz w:val="26"/>
          <w:szCs w:val="26"/>
        </w:rPr>
        <w:t xml:space="preserve">6.1 Emotional Pattern Library</w:t>
      </w:r>
    </w:p>
    <w:p>
      <w:pPr>
        <w:spacing w:after="80" w:before="80"/>
      </w:pPr>
      <w:r>
        <w:rPr>
          <w:rFonts w:ascii="Arial" w:cs="Arial" w:eastAsia="Arial" w:hAnsi="Arial"/>
          <w:color w:val="333333"/>
          <w:sz w:val="22"/>
          <w:szCs w:val="22"/>
        </w:rPr>
        <w:t xml:space="preserve">The following emotional design patterns should be implemented across the product to consistently manage the user's affective state:</w:t>
      </w:r>
    </w:p>
    <w:p>
      <w:pPr>
        <w:pStyle w:val="ListParagraph"/>
        <w:numPr>
          <w:ilvl w:val="0"/>
          <w:numId w:val="2"/>
        </w:numPr>
        <w:spacing w:after="60" w:before="60"/>
      </w:pPr>
      <w:r>
        <w:rPr>
          <w:rFonts w:ascii="Arial" w:cs="Arial" w:eastAsia="Arial" w:hAnsi="Arial"/>
          <w:b/>
          <w:bCs/>
          <w:color w:val="1B3A6B"/>
          <w:sz w:val="22"/>
          <w:szCs w:val="22"/>
        </w:rPr>
        <w:t xml:space="preserve">Reassurance Pulse: </w:t>
      </w:r>
      <w:r>
        <w:rPr>
          <w:rFonts w:ascii="Arial" w:cs="Arial" w:eastAsia="Arial" w:hAnsi="Arial"/>
          <w:color w:val="333333"/>
          <w:sz w:val="22"/>
          <w:szCs w:val="22"/>
        </w:rPr>
        <w:t xml:space="preserve">Soft loading animations with reassuring microcopy during verification. ('Checking your details securely...')</w:t>
      </w:r>
    </w:p>
    <w:p>
      <w:pPr>
        <w:pStyle w:val="ListParagraph"/>
        <w:numPr>
          <w:ilvl w:val="0"/>
          <w:numId w:val="2"/>
        </w:numPr>
        <w:spacing w:after="60" w:before="60"/>
      </w:pPr>
      <w:r>
        <w:rPr>
          <w:rFonts w:ascii="Arial" w:cs="Arial" w:eastAsia="Arial" w:hAnsi="Arial"/>
          <w:b/>
          <w:bCs/>
          <w:color w:val="1B3A6B"/>
          <w:sz w:val="22"/>
          <w:szCs w:val="22"/>
        </w:rPr>
        <w:t xml:space="preserve">Confidence Ladder: </w:t>
      </w:r>
      <w:r>
        <w:rPr>
          <w:rFonts w:ascii="Arial" w:cs="Arial" w:eastAsia="Arial" w:hAnsi="Arial"/>
          <w:color w:val="333333"/>
          <w:sz w:val="22"/>
          <w:szCs w:val="22"/>
        </w:rPr>
        <w:t xml:space="preserve">Visual progress bar with milestone markers to reduce perceived onboarding length.</w:t>
      </w:r>
    </w:p>
    <w:p>
      <w:pPr>
        <w:pStyle w:val="ListParagraph"/>
        <w:numPr>
          <w:ilvl w:val="0"/>
          <w:numId w:val="2"/>
        </w:numPr>
        <w:spacing w:after="60" w:before="60"/>
      </w:pPr>
      <w:r>
        <w:rPr>
          <w:rFonts w:ascii="Arial" w:cs="Arial" w:eastAsia="Arial" w:hAnsi="Arial"/>
          <w:b/>
          <w:bCs/>
          <w:color w:val="1B3A6B"/>
          <w:sz w:val="22"/>
          <w:szCs w:val="22"/>
        </w:rPr>
        <w:t xml:space="preserve">Approval Moment: </w:t>
      </w:r>
      <w:r>
        <w:rPr>
          <w:rFonts w:ascii="Arial" w:cs="Arial" w:eastAsia="Arial" w:hAnsi="Arial"/>
          <w:color w:val="333333"/>
          <w:sz w:val="22"/>
          <w:szCs w:val="22"/>
        </w:rPr>
        <w:t xml:space="preserve">Gentle, confetti-free approval animation — celebratory but grounded.</w:t>
      </w:r>
    </w:p>
    <w:p>
      <w:pPr>
        <w:pStyle w:val="ListParagraph"/>
        <w:numPr>
          <w:ilvl w:val="0"/>
          <w:numId w:val="2"/>
        </w:numPr>
        <w:spacing w:after="60" w:before="60"/>
      </w:pPr>
      <w:r>
        <w:rPr>
          <w:rFonts w:ascii="Arial" w:cs="Arial" w:eastAsia="Arial" w:hAnsi="Arial"/>
          <w:b/>
          <w:bCs/>
          <w:color w:val="1B3A6B"/>
          <w:sz w:val="22"/>
          <w:szCs w:val="22"/>
        </w:rPr>
        <w:t xml:space="preserve">Repayment Clarity Map: </w:t>
      </w:r>
      <w:r>
        <w:rPr>
          <w:rFonts w:ascii="Arial" w:cs="Arial" w:eastAsia="Arial" w:hAnsi="Arial"/>
          <w:color w:val="333333"/>
          <w:sz w:val="22"/>
          <w:szCs w:val="22"/>
        </w:rPr>
        <w:t xml:space="preserve">Repayment calendar view showing due dates with green completion markers.</w:t>
      </w:r>
    </w:p>
    <w:p>
      <w:pPr>
        <w:pStyle w:val="ListParagraph"/>
        <w:numPr>
          <w:ilvl w:val="0"/>
          <w:numId w:val="2"/>
        </w:numPr>
        <w:spacing w:after="60" w:before="60"/>
      </w:pPr>
      <w:r>
        <w:rPr>
          <w:rFonts w:ascii="Arial" w:cs="Arial" w:eastAsia="Arial" w:hAnsi="Arial"/>
          <w:b/>
          <w:bCs/>
          <w:color w:val="1B3A6B"/>
          <w:sz w:val="22"/>
          <w:szCs w:val="22"/>
        </w:rPr>
        <w:t xml:space="preserve">Friendly Reminder: </w:t>
      </w:r>
      <w:r>
        <w:rPr>
          <w:rFonts w:ascii="Arial" w:cs="Arial" w:eastAsia="Arial" w:hAnsi="Arial"/>
          <w:color w:val="333333"/>
          <w:sz w:val="22"/>
          <w:szCs w:val="22"/>
        </w:rPr>
        <w:t xml:space="preserve">WhatsApp reminder design that feels like a supportive nudge, not a debt collector.</w:t>
      </w:r>
    </w:p>
    <w:p>
      <w:pPr>
        <w:pStyle w:val="ListParagraph"/>
        <w:numPr>
          <w:ilvl w:val="0"/>
          <w:numId w:val="2"/>
        </w:numPr>
        <w:spacing w:after="60" w:before="60"/>
      </w:pPr>
      <w:r>
        <w:rPr>
          <w:rFonts w:ascii="Arial" w:cs="Arial" w:eastAsia="Arial" w:hAnsi="Arial"/>
          <w:b/>
          <w:bCs/>
          <w:color w:val="1B3A6B"/>
          <w:sz w:val="22"/>
          <w:szCs w:val="22"/>
        </w:rPr>
        <w:t xml:space="preserve">Dignified Decline: </w:t>
      </w:r>
      <w:r>
        <w:rPr>
          <w:rFonts w:ascii="Arial" w:cs="Arial" w:eastAsia="Arial" w:hAnsi="Arial"/>
          <w:color w:val="333333"/>
          <w:sz w:val="22"/>
          <w:szCs w:val="22"/>
        </w:rPr>
        <w:t xml:space="preserve">Rejection flow that explains outcome, protects dignity, and provides a clear next step.</w:t>
      </w:r>
    </w:p>
    <w:p>
      <w:pPr>
        <w:spacing w:before="80"/>
      </w:pPr>
    </w:p>
    <w:p>
      <w:pPr>
        <w:pBdr>
          <w:bottom w:val="single" w:color="2E75B6" w:sz="4" w:space="1"/>
        </w:pBdr>
        <w:spacing w:after="200" w:before="200"/>
      </w:pPr>
      <w:r>
        <w:t xml:space="preserve"/>
      </w:r>
    </w:p>
    <w:p>
      <w:pPr>
        <w:spacing w:after="40" w:before="200"/>
        <w:jc w:val="center"/>
      </w:pPr>
      <w:r>
        <w:rPr>
          <w:rFonts w:ascii="Arial" w:cs="Arial" w:eastAsia="Arial" w:hAnsi="Arial"/>
          <w:color w:val="999999"/>
          <w:sz w:val="18"/>
          <w:szCs w:val="18"/>
        </w:rPr>
        <w:t xml:space="preserve">Document prepared by: FinTech UX Strategist Agent</w:t>
      </w:r>
    </w:p>
    <w:p>
      <w:pPr>
        <w:jc w:val="center"/>
      </w:pPr>
      <w:r>
        <w:rPr>
          <w:rFonts w:ascii="Arial" w:cs="Arial" w:eastAsia="Arial" w:hAnsi="Arial"/>
          <w:color w:val="999999"/>
          <w:sz w:val="18"/>
          <w:szCs w:val="18"/>
        </w:rPr>
        <w:t xml:space="preserve">CredZo AI UX Workspace  |  Optimized for: Persona, Journey &amp; Synthesizer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CredZo AI UX Workspace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UX Strategy 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2026-05-11T06:46:10.344Z</dcterms:created>
  <dcterms:modified xsi:type="dcterms:W3CDTF">2026-05-11T06:46:10.344Z</dcterms:modified>
</cp:coreProperties>
</file>

<file path=docProps/custom.xml><?xml version="1.0" encoding="utf-8"?>
<Properties xmlns="http://schemas.openxmlformats.org/officeDocument/2006/custom-properties" xmlns:vt="http://schemas.openxmlformats.org/officeDocument/2006/docPropsVTypes"/>
</file>