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781FC6FB" w14:textId="77777777" w:rsidR="009B4343" w:rsidRDefault="009B4343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для </w:t>
      </w:r>
    </w:p>
    <w:p w14:paraId="69203A67" w14:textId="510639D1" w:rsidR="005B3858" w:rsidRPr="00A7567F" w:rsidRDefault="009B4343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r w:rsidRPr="009B4343">
        <w:rPr>
          <w:b/>
          <w:sz w:val="28"/>
          <w:szCs w:val="28"/>
        </w:rPr>
        <w:t>едицинск</w:t>
      </w:r>
      <w:r>
        <w:rPr>
          <w:b/>
          <w:sz w:val="28"/>
          <w:szCs w:val="28"/>
        </w:rPr>
        <w:t>ой</w:t>
      </w:r>
      <w:r w:rsidRPr="009B4343">
        <w:rPr>
          <w:b/>
          <w:sz w:val="28"/>
          <w:szCs w:val="28"/>
        </w:rPr>
        <w:t xml:space="preserve"> лаборатори</w:t>
      </w:r>
      <w:r>
        <w:rPr>
          <w:b/>
          <w:sz w:val="28"/>
          <w:szCs w:val="28"/>
        </w:rPr>
        <w:t>и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5301D6DC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</w:t>
      </w:r>
      <w:r w:rsidR="009B4343">
        <w:rPr>
          <w:sz w:val="28"/>
          <w:szCs w:val="28"/>
        </w:rPr>
        <w:t>4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62091F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62091F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62091F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62091F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62091F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62091F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62091F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62091F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62091F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62091F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4FBC4FED" w14:textId="713B325C" w:rsidR="00701BCB" w:rsidRPr="00A71135" w:rsidRDefault="009B4343" w:rsidP="00A71135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Настоящее техническое задание определяет требования к информационной системе (ИС) для медицинской лаборатории № 20 в Санкт-Петербурге. ИС должна автоматизировать процессы лаборатории и обеспечить доступ к данным для пациентов.</w:t>
      </w:r>
      <w:r w:rsidR="00A71135" w:rsidRPr="00A71135">
        <w:rPr>
          <w:rFonts w:ascii="Times New Roman" w:hAnsi="Times New Roman"/>
          <w:sz w:val="28"/>
          <w:szCs w:val="28"/>
        </w:rPr>
        <w:t xml:space="preserve"> </w:t>
      </w:r>
      <w:r w:rsidR="00A71135">
        <w:rPr>
          <w:rFonts w:ascii="Times New Roman" w:hAnsi="Times New Roman"/>
          <w:sz w:val="28"/>
          <w:szCs w:val="28"/>
        </w:rPr>
        <w:t>Для л</w:t>
      </w:r>
      <w:r w:rsidR="00A71135" w:rsidRPr="00A71135">
        <w:rPr>
          <w:rFonts w:ascii="Times New Roman" w:hAnsi="Times New Roman"/>
          <w:sz w:val="28"/>
          <w:szCs w:val="28"/>
        </w:rPr>
        <w:t>аборант</w:t>
      </w:r>
      <w:r w:rsidR="00A71135">
        <w:rPr>
          <w:rFonts w:ascii="Times New Roman" w:hAnsi="Times New Roman"/>
          <w:sz w:val="28"/>
          <w:szCs w:val="28"/>
        </w:rPr>
        <w:t>а</w:t>
      </w:r>
      <w:r w:rsidR="00A71135" w:rsidRPr="00A71135">
        <w:rPr>
          <w:rFonts w:ascii="Times New Roman" w:hAnsi="Times New Roman"/>
          <w:sz w:val="28"/>
          <w:szCs w:val="28"/>
        </w:rPr>
        <w:t xml:space="preserve"> </w:t>
      </w:r>
      <w:r w:rsidR="00A71135">
        <w:rPr>
          <w:rFonts w:ascii="Times New Roman" w:hAnsi="Times New Roman"/>
          <w:sz w:val="28"/>
          <w:szCs w:val="28"/>
        </w:rPr>
        <w:t xml:space="preserve">доступен следующий функционал: </w:t>
      </w:r>
      <w:r w:rsidR="00A71135" w:rsidRPr="00A71135">
        <w:rPr>
          <w:rFonts w:ascii="Times New Roman" w:hAnsi="Times New Roman"/>
          <w:sz w:val="28"/>
          <w:szCs w:val="28"/>
        </w:rPr>
        <w:t>принять биоматериал, сформировать отчеты</w:t>
      </w:r>
      <w:r w:rsidR="00A71135">
        <w:rPr>
          <w:rFonts w:ascii="Times New Roman" w:hAnsi="Times New Roman"/>
          <w:sz w:val="28"/>
          <w:szCs w:val="28"/>
        </w:rPr>
        <w:t xml:space="preserve">. Для </w:t>
      </w:r>
      <w:r w:rsidR="00A71135" w:rsidRPr="00A71135">
        <w:rPr>
          <w:rFonts w:ascii="Times New Roman" w:hAnsi="Times New Roman"/>
          <w:sz w:val="28"/>
          <w:szCs w:val="28"/>
        </w:rPr>
        <w:t>лаборант</w:t>
      </w:r>
      <w:r w:rsidR="00A71135">
        <w:rPr>
          <w:rFonts w:ascii="Times New Roman" w:hAnsi="Times New Roman"/>
          <w:sz w:val="28"/>
          <w:szCs w:val="28"/>
        </w:rPr>
        <w:t>а</w:t>
      </w:r>
      <w:r w:rsidR="00A71135" w:rsidRPr="00A71135">
        <w:rPr>
          <w:rFonts w:ascii="Times New Roman" w:hAnsi="Times New Roman"/>
          <w:sz w:val="28"/>
          <w:szCs w:val="28"/>
        </w:rPr>
        <w:t>-исследовател</w:t>
      </w:r>
      <w:r w:rsidR="00A71135">
        <w:rPr>
          <w:rFonts w:ascii="Times New Roman" w:hAnsi="Times New Roman"/>
          <w:sz w:val="28"/>
          <w:szCs w:val="28"/>
        </w:rPr>
        <w:t>я</w:t>
      </w:r>
      <w:r w:rsidR="00A71135" w:rsidRPr="00A71135">
        <w:rPr>
          <w:rFonts w:ascii="Times New Roman" w:hAnsi="Times New Roman"/>
          <w:sz w:val="28"/>
          <w:szCs w:val="28"/>
        </w:rPr>
        <w:t xml:space="preserve"> </w:t>
      </w:r>
      <w:r w:rsidR="00A71135">
        <w:rPr>
          <w:rFonts w:ascii="Times New Roman" w:hAnsi="Times New Roman"/>
          <w:sz w:val="28"/>
          <w:szCs w:val="28"/>
        </w:rPr>
        <w:t>доступна</w:t>
      </w:r>
      <w:r w:rsidR="00A71135" w:rsidRPr="00A71135">
        <w:rPr>
          <w:rFonts w:ascii="Times New Roman" w:hAnsi="Times New Roman"/>
          <w:sz w:val="28"/>
          <w:szCs w:val="28"/>
        </w:rPr>
        <w:t xml:space="preserve"> работа с анализатором</w:t>
      </w:r>
      <w:r w:rsidR="00A71135">
        <w:rPr>
          <w:rFonts w:ascii="Times New Roman" w:hAnsi="Times New Roman"/>
          <w:sz w:val="28"/>
          <w:szCs w:val="28"/>
        </w:rPr>
        <w:t xml:space="preserve">. Бухгалтер </w:t>
      </w:r>
      <w:r w:rsidR="00A71135" w:rsidRPr="00A71135">
        <w:rPr>
          <w:rFonts w:ascii="Times New Roman" w:hAnsi="Times New Roman"/>
          <w:sz w:val="28"/>
          <w:szCs w:val="28"/>
        </w:rPr>
        <w:t>может просмотреть отчеты, сформировать счет страховой компании</w:t>
      </w:r>
      <w:r w:rsidR="00A71135">
        <w:rPr>
          <w:rFonts w:ascii="Times New Roman" w:hAnsi="Times New Roman"/>
          <w:sz w:val="28"/>
          <w:szCs w:val="28"/>
        </w:rPr>
        <w:t xml:space="preserve">. А </w:t>
      </w:r>
      <w:r w:rsidR="00A71135" w:rsidRPr="00A71135">
        <w:rPr>
          <w:rFonts w:ascii="Times New Roman" w:hAnsi="Times New Roman"/>
          <w:sz w:val="28"/>
          <w:szCs w:val="28"/>
        </w:rPr>
        <w:t>администратор может сформировать отчеты, проконтролировать всех</w:t>
      </w:r>
      <w:r w:rsidR="00A71135">
        <w:rPr>
          <w:rFonts w:ascii="Times New Roman" w:hAnsi="Times New Roman"/>
          <w:sz w:val="28"/>
          <w:szCs w:val="28"/>
        </w:rPr>
        <w:t xml:space="preserve"> </w:t>
      </w:r>
      <w:r w:rsidR="00A71135" w:rsidRPr="00A71135">
        <w:rPr>
          <w:rFonts w:ascii="Times New Roman" w:hAnsi="Times New Roman"/>
          <w:sz w:val="28"/>
          <w:szCs w:val="28"/>
        </w:rPr>
        <w:t>пользователей по истории входа, работать с данными о расходных материалах,</w:t>
      </w:r>
      <w:r w:rsidR="00A71135">
        <w:rPr>
          <w:rFonts w:ascii="Times New Roman" w:hAnsi="Times New Roman"/>
          <w:sz w:val="28"/>
          <w:szCs w:val="28"/>
        </w:rPr>
        <w:t xml:space="preserve"> </w:t>
      </w:r>
      <w:bookmarkStart w:id="2" w:name="_GoBack"/>
      <w:bookmarkEnd w:id="2"/>
      <w:r w:rsidR="00A71135" w:rsidRPr="00A71135">
        <w:rPr>
          <w:rFonts w:ascii="Times New Roman" w:hAnsi="Times New Roman"/>
          <w:sz w:val="28"/>
          <w:szCs w:val="28"/>
        </w:rPr>
        <w:t>используемых в лаборатории.</w:t>
      </w:r>
    </w:p>
    <w:p w14:paraId="2F354437" w14:textId="01A20FCB" w:rsidR="00A10F1A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3"/>
    </w:p>
    <w:p w14:paraId="25118139" w14:textId="4A15B1D0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Разработка ИС необходима для:</w:t>
      </w:r>
    </w:p>
    <w:p w14:paraId="58C18CC7" w14:textId="77777777" w:rsid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Улучшения управления базой данных лаборатории</w:t>
      </w:r>
    </w:p>
    <w:p w14:paraId="4ECE772C" w14:textId="77777777" w:rsid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Упрощения составления отчетов</w:t>
      </w:r>
    </w:p>
    <w:p w14:paraId="4144996A" w14:textId="065A3C78" w:rsidR="009B4343" w:rsidRP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Повышения удобства взаимодействия с пациентами</w:t>
      </w:r>
    </w:p>
    <w:p w14:paraId="41A10699" w14:textId="61BEB9EF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4"/>
    </w:p>
    <w:p w14:paraId="63830C24" w14:textId="7B50118F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ИС предназначена для:</w:t>
      </w:r>
    </w:p>
    <w:p w14:paraId="75F0B0C0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Регистрации пациентов и ввода биоматериала</w:t>
      </w:r>
    </w:p>
    <w:p w14:paraId="30C16110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Заказа и проведения исследований</w:t>
      </w:r>
    </w:p>
    <w:p w14:paraId="186A3716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Внесения результатов исследований</w:t>
      </w:r>
    </w:p>
    <w:p w14:paraId="0E39B6E4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Просмотра истории исследований пациентов</w:t>
      </w:r>
    </w:p>
    <w:p w14:paraId="551B5BF1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Составления отчетов о проведенных исследованиях</w:t>
      </w:r>
    </w:p>
    <w:p w14:paraId="1F6E90DA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Предоставления мобильного доступа к данным для пациентов</w:t>
      </w:r>
    </w:p>
    <w:p w14:paraId="6CEFF5B1" w14:textId="29FE64D2" w:rsidR="009B4343" w:rsidRP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Генерирования штрих-кодов для идентификации образцов</w:t>
      </w:r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5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6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7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8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9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10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10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1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1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2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2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3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3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4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операционную систему Windows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5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5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6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6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7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7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8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9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20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20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1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2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3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3"/>
    </w:p>
    <w:p w14:paraId="592CA522" w14:textId="6FB7B663" w:rsidR="003B13B3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4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4"/>
    </w:p>
    <w:p w14:paraId="22ACCED4" w14:textId="0DFCB86B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Программная документация должна включать:</w:t>
      </w:r>
    </w:p>
    <w:p w14:paraId="18B4D194" w14:textId="0991C498" w:rsidR="009B4343" w:rsidRPr="00957302" w:rsidRDefault="009B4343" w:rsidP="00957302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Техническое задание</w:t>
      </w:r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5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6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7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8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9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29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0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1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2" w:name="_Toc271729715"/>
      <w:bookmarkStart w:id="33" w:name="_Toc298323190"/>
    </w:p>
    <w:p w14:paraId="7E3EED5D" w14:textId="6CDE6851" w:rsidR="00EF248F" w:rsidRPr="00957302" w:rsidRDefault="009F4394" w:rsidP="00957302">
      <w:pPr>
        <w:pStyle w:val="tdtocunorderedcaption"/>
        <w:rPr>
          <w:rFonts w:ascii="Times New Roman" w:hAnsi="Times New Roman"/>
          <w:sz w:val="28"/>
        </w:rPr>
      </w:pPr>
      <w:bookmarkStart w:id="34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0"/>
      <w:bookmarkEnd w:id="32"/>
      <w:bookmarkEnd w:id="33"/>
      <w:bookmarkEnd w:id="34"/>
      <w:r w:rsidR="00957302" w:rsidRPr="00957302">
        <w:rPr>
          <w:sz w:val="28"/>
        </w:rPr>
        <w:t xml:space="preserve"> 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57302" w14:paraId="73F6D70E" w14:textId="77777777" w:rsidTr="00957302">
        <w:tc>
          <w:tcPr>
            <w:tcW w:w="5210" w:type="dxa"/>
          </w:tcPr>
          <w:p w14:paraId="225EB656" w14:textId="1605CBB9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ИС</w:t>
            </w:r>
          </w:p>
        </w:tc>
        <w:tc>
          <w:tcPr>
            <w:tcW w:w="5211" w:type="dxa"/>
          </w:tcPr>
          <w:p w14:paraId="2685BED6" w14:textId="7C112883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Информационная система</w:t>
            </w:r>
          </w:p>
        </w:tc>
      </w:tr>
      <w:tr w:rsidR="00957302" w14:paraId="110473BC" w14:textId="77777777" w:rsidTr="00957302">
        <w:tc>
          <w:tcPr>
            <w:tcW w:w="5210" w:type="dxa"/>
          </w:tcPr>
          <w:p w14:paraId="5FA52095" w14:textId="6FA23EEC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JSON</w:t>
            </w:r>
          </w:p>
        </w:tc>
        <w:tc>
          <w:tcPr>
            <w:tcW w:w="5211" w:type="dxa"/>
          </w:tcPr>
          <w:p w14:paraId="5CDFCE91" w14:textId="3DEFAF02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JavaScript Object Notation</w:t>
            </w:r>
          </w:p>
        </w:tc>
      </w:tr>
      <w:tr w:rsidR="00957302" w14:paraId="2EF0F91F" w14:textId="77777777" w:rsidTr="00957302">
        <w:tc>
          <w:tcPr>
            <w:tcW w:w="5210" w:type="dxa"/>
          </w:tcPr>
          <w:p w14:paraId="72D8ABB7" w14:textId="3D2CD02C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Style w:val="qowt-font2-timesnewroman"/>
                <w:rFonts w:ascii="Times New Roman" w:hAnsi="Times New Roman"/>
                <w:sz w:val="28"/>
                <w:szCs w:val="28"/>
              </w:rPr>
              <w:t>ПЭВМ</w:t>
            </w:r>
          </w:p>
        </w:tc>
        <w:tc>
          <w:tcPr>
            <w:tcW w:w="5211" w:type="dxa"/>
          </w:tcPr>
          <w:p w14:paraId="7D408310" w14:textId="426889F0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  <w:t>Персональная электронно-вычислительная машина</w:t>
            </w:r>
          </w:p>
        </w:tc>
      </w:tr>
      <w:tr w:rsidR="00957302" w14:paraId="7B0A79BF" w14:textId="77777777" w:rsidTr="00957302">
        <w:tc>
          <w:tcPr>
            <w:tcW w:w="5210" w:type="dxa"/>
          </w:tcPr>
          <w:p w14:paraId="6561C380" w14:textId="392B1020" w:rsidR="00957302" w:rsidRPr="00957302" w:rsidRDefault="00957302" w:rsidP="00957302">
            <w:pPr>
              <w:rPr>
                <w:rStyle w:val="qowt-font2-timesnewroman"/>
                <w:rFonts w:ascii="Times New Roman" w:hAnsi="Times New Roman"/>
                <w:sz w:val="28"/>
                <w:szCs w:val="28"/>
              </w:rPr>
            </w:pPr>
            <w:r w:rsidRPr="00957302">
              <w:rPr>
                <w:rStyle w:val="qowt-font2-timesnewroman"/>
                <w:rFonts w:ascii="Times New Roman" w:hAnsi="Times New Roman"/>
                <w:sz w:val="28"/>
                <w:szCs w:val="28"/>
              </w:rPr>
              <w:t>ГОСТ</w:t>
            </w:r>
          </w:p>
        </w:tc>
        <w:tc>
          <w:tcPr>
            <w:tcW w:w="5211" w:type="dxa"/>
          </w:tcPr>
          <w:p w14:paraId="7295E1F5" w14:textId="06DD9350" w:rsidR="00957302" w:rsidRPr="00957302" w:rsidRDefault="00957302" w:rsidP="00957302">
            <w:pPr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</w:pPr>
            <w:r w:rsidRPr="00957302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Государственный стандарт</w:t>
            </w:r>
          </w:p>
        </w:tc>
      </w:tr>
    </w:tbl>
    <w:p w14:paraId="7A9AED1C" w14:textId="77777777" w:rsidR="00957302" w:rsidRPr="00A7567F" w:rsidRDefault="00957302" w:rsidP="00957302">
      <w:pPr>
        <w:rPr>
          <w:sz w:val="28"/>
          <w:szCs w:val="28"/>
        </w:rPr>
      </w:pPr>
    </w:p>
    <w:sectPr w:rsidR="00957302" w:rsidRPr="00A7567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E1BF1" w14:textId="77777777" w:rsidR="0062091F" w:rsidRDefault="0062091F">
      <w:r>
        <w:separator/>
      </w:r>
    </w:p>
    <w:p w14:paraId="5E72A8F1" w14:textId="77777777" w:rsidR="0062091F" w:rsidRDefault="0062091F"/>
  </w:endnote>
  <w:endnote w:type="continuationSeparator" w:id="0">
    <w:p w14:paraId="68ED965B" w14:textId="77777777" w:rsidR="0062091F" w:rsidRDefault="0062091F">
      <w:r>
        <w:continuationSeparator/>
      </w:r>
    </w:p>
    <w:p w14:paraId="7DAE1BDD" w14:textId="77777777" w:rsidR="0062091F" w:rsidRDefault="00620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A4EBD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5435D" w14:textId="77777777" w:rsidR="0062091F" w:rsidRDefault="0062091F">
      <w:r>
        <w:separator/>
      </w:r>
    </w:p>
    <w:p w14:paraId="2355FA57" w14:textId="77777777" w:rsidR="0062091F" w:rsidRDefault="0062091F"/>
  </w:footnote>
  <w:footnote w:type="continuationSeparator" w:id="0">
    <w:p w14:paraId="035CEC60" w14:textId="77777777" w:rsidR="0062091F" w:rsidRDefault="0062091F">
      <w:r>
        <w:continuationSeparator/>
      </w:r>
    </w:p>
    <w:p w14:paraId="1EE4C71D" w14:textId="77777777" w:rsidR="0062091F" w:rsidRDefault="006209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AF33D1"/>
    <w:multiLevelType w:val="hybridMultilevel"/>
    <w:tmpl w:val="2A6A7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0238A"/>
    <w:multiLevelType w:val="hybridMultilevel"/>
    <w:tmpl w:val="90326F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5AA0AC4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D2615ED"/>
    <w:multiLevelType w:val="hybridMultilevel"/>
    <w:tmpl w:val="A9A6E0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9"/>
  </w:num>
  <w:num w:numId="15">
    <w:abstractNumId w:val="11"/>
  </w:num>
  <w:num w:numId="16">
    <w:abstractNumId w:val="21"/>
  </w:num>
  <w:num w:numId="17">
    <w:abstractNumId w:val="20"/>
  </w:num>
  <w:num w:numId="18">
    <w:abstractNumId w:val="14"/>
  </w:num>
  <w:num w:numId="19">
    <w:abstractNumId w:val="16"/>
  </w:num>
  <w:num w:numId="20">
    <w:abstractNumId w:val="13"/>
  </w:num>
  <w:num w:numId="21">
    <w:abstractNumId w:val="10"/>
  </w:num>
  <w:num w:numId="22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2C8C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91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20A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302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343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1135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51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1D067AD-99ED-4D2B-ACCD-F4466A83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2024-05-14T06:56:00Z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