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F0A10" w14:textId="77777777" w:rsidR="00C65F08" w:rsidRDefault="008445EE">
      <w:pPr>
        <w:pBdr>
          <w:top w:val="nil"/>
          <w:left w:val="nil"/>
          <w:bottom w:val="nil"/>
          <w:right w:val="nil"/>
          <w:between w:val="nil"/>
        </w:pBdr>
        <w:rPr>
          <w:b/>
          <w:color w:val="000000"/>
        </w:rPr>
      </w:pPr>
      <w:r>
        <w:rPr>
          <w:b/>
          <w:color w:val="000000"/>
        </w:rPr>
        <w:t xml:space="preserve">Title: </w:t>
      </w:r>
      <w:r>
        <w:rPr>
          <w:color w:val="000000"/>
        </w:rPr>
        <w:t>Quantifying a wildlife conflict: estimates of seabird predation by recovering fur seals across southeastern Australia</w:t>
      </w:r>
    </w:p>
    <w:p w14:paraId="0CA1C39C" w14:textId="77777777" w:rsidR="00C65F08" w:rsidRDefault="00C65F08">
      <w:pPr>
        <w:pBdr>
          <w:top w:val="nil"/>
          <w:left w:val="nil"/>
          <w:bottom w:val="nil"/>
          <w:right w:val="nil"/>
          <w:between w:val="nil"/>
        </w:pBdr>
        <w:rPr>
          <w:b/>
          <w:color w:val="000000"/>
        </w:rPr>
      </w:pPr>
    </w:p>
    <w:p w14:paraId="34D9E933" w14:textId="504E26F3" w:rsidR="00C65F08" w:rsidRDefault="008445EE">
      <w:pPr>
        <w:rPr>
          <w:vertAlign w:val="superscript"/>
        </w:rPr>
      </w:pPr>
      <w:r>
        <w:rPr>
          <w:b/>
        </w:rPr>
        <w:t>Authors</w:t>
      </w:r>
      <w:r>
        <w:t xml:space="preserve"> Natasha A. Hardy</w:t>
      </w:r>
      <w:r>
        <w:rPr>
          <w:vertAlign w:val="superscript"/>
        </w:rPr>
        <w:t>1,</w:t>
      </w:r>
      <w:r w:rsidR="00AC0654" w:rsidRPr="00AC0654">
        <w:rPr>
          <w:vertAlign w:val="superscript"/>
        </w:rPr>
        <w:t xml:space="preserve"> </w:t>
      </w:r>
      <w:r w:rsidR="00AC0654">
        <w:rPr>
          <w:vertAlign w:val="superscript"/>
        </w:rPr>
        <w:t>p</w:t>
      </w:r>
      <w:r w:rsidR="00AC0654">
        <w:rPr>
          <w:vertAlign w:val="superscript"/>
        </w:rPr>
        <w:t>,</w:t>
      </w:r>
      <w:r>
        <w:rPr>
          <w:vertAlign w:val="superscript"/>
        </w:rPr>
        <w:t>*</w:t>
      </w:r>
      <w:r>
        <w:t>, Tina E. Berry</w:t>
      </w:r>
      <w:r>
        <w:rPr>
          <w:vertAlign w:val="superscript"/>
        </w:rPr>
        <w:t>2,3</w:t>
      </w:r>
      <w:r>
        <w:t>, Michael Bunce</w:t>
      </w:r>
      <w:r>
        <w:rPr>
          <w:vertAlign w:val="superscript"/>
        </w:rPr>
        <w:t>4</w:t>
      </w:r>
      <w:r>
        <w:t>, Nathan J. Bott</w:t>
      </w:r>
      <w:r>
        <w:rPr>
          <w:vertAlign w:val="superscript"/>
        </w:rPr>
        <w:t>5</w:t>
      </w:r>
      <w:r>
        <w:t>, Will Figueira</w:t>
      </w:r>
      <w:r>
        <w:rPr>
          <w:vertAlign w:val="superscript"/>
        </w:rPr>
        <w:t>1</w:t>
      </w:r>
      <w:r>
        <w:t>, Rebecca R. McIntosh</w:t>
      </w:r>
      <w:proofErr w:type="gramStart"/>
      <w:r>
        <w:rPr>
          <w:vertAlign w:val="superscript"/>
        </w:rPr>
        <w:t>6,*</w:t>
      </w:r>
      <w:proofErr w:type="gramEnd"/>
      <w:r>
        <w:rPr>
          <w:vertAlign w:val="superscript"/>
        </w:rPr>
        <w:t xml:space="preserve">  </w:t>
      </w:r>
    </w:p>
    <w:p w14:paraId="26D425D7" w14:textId="77777777" w:rsidR="00C65F08" w:rsidRDefault="00C65F08">
      <w:pPr>
        <w:pBdr>
          <w:top w:val="nil"/>
          <w:left w:val="nil"/>
          <w:bottom w:val="nil"/>
          <w:right w:val="nil"/>
          <w:between w:val="nil"/>
        </w:pBdr>
        <w:rPr>
          <w:b/>
          <w:color w:val="000000"/>
        </w:rPr>
      </w:pPr>
    </w:p>
    <w:p w14:paraId="33BC7A8E" w14:textId="77777777" w:rsidR="00C65F08" w:rsidRDefault="008445EE">
      <w:pPr>
        <w:pBdr>
          <w:top w:val="nil"/>
          <w:left w:val="nil"/>
          <w:bottom w:val="nil"/>
          <w:right w:val="nil"/>
          <w:between w:val="nil"/>
        </w:pBdr>
        <w:rPr>
          <w:color w:val="000000"/>
        </w:rPr>
      </w:pPr>
      <w:r>
        <w:rPr>
          <w:b/>
          <w:color w:val="000000"/>
        </w:rPr>
        <w:t>Affiliations</w:t>
      </w:r>
    </w:p>
    <w:p w14:paraId="4F43B320" w14:textId="11807815" w:rsidR="00C65F08" w:rsidRDefault="008445EE" w:rsidP="00AC0654">
      <w:pPr>
        <w:jc w:val="both"/>
        <w:rPr>
          <w:rFonts w:ascii="Times New Roman" w:eastAsia="Times New Roman" w:hAnsi="Times New Roman" w:cs="Times New Roman"/>
          <w:color w:val="1B1C20"/>
        </w:rPr>
      </w:pPr>
      <w:r>
        <w:rPr>
          <w:rFonts w:ascii="Times New Roman" w:eastAsia="Times New Roman" w:hAnsi="Times New Roman" w:cs="Times New Roman"/>
          <w:color w:val="1B1C20"/>
          <w:vertAlign w:val="superscript"/>
        </w:rPr>
        <w:t>1</w:t>
      </w:r>
      <w:r>
        <w:rPr>
          <w:rFonts w:ascii="Times New Roman" w:eastAsia="Times New Roman" w:hAnsi="Times New Roman" w:cs="Times New Roman"/>
          <w:color w:val="1B1C20"/>
        </w:rPr>
        <w:t>School of Life &amp; Environmental Sciences, University of Sydney, Sydney, NSW 2006, Australia</w:t>
      </w:r>
    </w:p>
    <w:p w14:paraId="733BC39D" w14:textId="77777777" w:rsidR="00C65F08" w:rsidRDefault="008445EE">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Trace and Environmental DNA Laboratory, Department of Environment and Agriculture, Curtin University, Perth, WA 6102, Australia</w:t>
      </w:r>
    </w:p>
    <w:p w14:paraId="56CC5AF1" w14:textId="77777777" w:rsidR="00C65F08" w:rsidRDefault="008445EE">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eDNA Frontiers, Department of Environment and Agriculture, Curtin University, Perth, WA 6102, Australia</w:t>
      </w:r>
    </w:p>
    <w:p w14:paraId="78C9A198" w14:textId="77777777" w:rsidR="00C65F08" w:rsidRDefault="008445EE">
      <w:pP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Environmental Protection Authority, Wellington 6011, New Zealand</w:t>
      </w:r>
    </w:p>
    <w:p w14:paraId="6A494073" w14:textId="77777777" w:rsidR="00C65F08" w:rsidRDefault="008445EE">
      <w:pPr>
        <w:jc w:val="both"/>
        <w:rPr>
          <w:rFonts w:ascii="Times New Roman" w:eastAsia="Times New Roman" w:hAnsi="Times New Roman" w:cs="Times New Roman"/>
          <w:sz w:val="20"/>
          <w:szCs w:val="20"/>
        </w:rPr>
      </w:pPr>
      <w:r>
        <w:rPr>
          <w:rFonts w:ascii="Times New Roman" w:eastAsia="Times New Roman" w:hAnsi="Times New Roman" w:cs="Times New Roman"/>
          <w:vertAlign w:val="superscript"/>
        </w:rPr>
        <w:t>5</w:t>
      </w:r>
      <w:r>
        <w:rPr>
          <w:rFonts w:ascii="Times New Roman" w:eastAsia="Times New Roman" w:hAnsi="Times New Roman" w:cs="Times New Roman"/>
        </w:rPr>
        <w:t>School of Science, RMIT University, Bundoora, VIC 3083, Australia</w:t>
      </w:r>
    </w:p>
    <w:p w14:paraId="173A5BEA" w14:textId="77777777" w:rsidR="00C65F08" w:rsidRDefault="008445EE">
      <w:pPr>
        <w:spacing w:after="120"/>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 xml:space="preserve">Conservation Department, Phillip Island Nature Parks, PO Box 97, </w:t>
      </w:r>
      <w:proofErr w:type="spellStart"/>
      <w:r>
        <w:rPr>
          <w:rFonts w:ascii="Times New Roman" w:eastAsia="Times New Roman" w:hAnsi="Times New Roman" w:cs="Times New Roman"/>
        </w:rPr>
        <w:t>Cowes</w:t>
      </w:r>
      <w:proofErr w:type="spellEnd"/>
      <w:r>
        <w:rPr>
          <w:rFonts w:ascii="Times New Roman" w:eastAsia="Times New Roman" w:hAnsi="Times New Roman" w:cs="Times New Roman"/>
        </w:rPr>
        <w:t>, Victoria 3922, Australia</w:t>
      </w:r>
    </w:p>
    <w:p w14:paraId="49D42ABE" w14:textId="659CECB6" w:rsidR="00C65F08" w:rsidRDefault="008445EE">
      <w:proofErr w:type="spellStart"/>
      <w:r>
        <w:rPr>
          <w:vertAlign w:val="superscript"/>
        </w:rPr>
        <w:t>p</w:t>
      </w:r>
      <w:r>
        <w:t>Present</w:t>
      </w:r>
      <w:proofErr w:type="spellEnd"/>
      <w:r>
        <w:t xml:space="preserve"> address: Department of Biological Sciences, University of Alberta, Edmonton, Alberta, Canada</w:t>
      </w:r>
    </w:p>
    <w:p w14:paraId="0EED71B0" w14:textId="45B2572E" w:rsidR="00C65F08" w:rsidRPr="00AC0654" w:rsidRDefault="008445EE">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b/>
        </w:rPr>
        <w:t>C</w:t>
      </w:r>
      <w:r>
        <w:rPr>
          <w:rFonts w:ascii="Times New Roman" w:eastAsia="Times New Roman" w:hAnsi="Times New Roman" w:cs="Times New Roman"/>
          <w:b/>
          <w:color w:val="000000"/>
        </w:rPr>
        <w:t>orresponding authors:</w:t>
      </w:r>
      <w:r>
        <w:rPr>
          <w:rFonts w:ascii="Times New Roman" w:eastAsia="Times New Roman" w:hAnsi="Times New Roman" w:cs="Times New Roman"/>
          <w:color w:val="000000"/>
        </w:rPr>
        <w:t xml:space="preserve"> </w:t>
      </w:r>
      <w:hyperlink r:id="rId7">
        <w:r>
          <w:rPr>
            <w:rFonts w:ascii="Times New Roman" w:eastAsia="Times New Roman" w:hAnsi="Times New Roman" w:cs="Times New Roman"/>
            <w:color w:val="1155CC"/>
            <w:u w:val="single"/>
          </w:rPr>
          <w:t>nahardy.wildlife@gmail.com</w:t>
        </w:r>
      </w:hyperlink>
      <w:r>
        <w:rPr>
          <w:rFonts w:ascii="Times New Roman" w:eastAsia="Times New Roman" w:hAnsi="Times New Roman" w:cs="Times New Roman"/>
        </w:rPr>
        <w:t>,</w:t>
      </w:r>
      <w:r>
        <w:rPr>
          <w:rFonts w:ascii="Times New Roman" w:eastAsia="Times New Roman" w:hAnsi="Times New Roman" w:cs="Times New Roman"/>
          <w:color w:val="000000"/>
        </w:rPr>
        <w:t xml:space="preserve"> </w:t>
      </w:r>
      <w:hyperlink r:id="rId8">
        <w:r>
          <w:rPr>
            <w:rFonts w:ascii="Times New Roman" w:eastAsia="Times New Roman" w:hAnsi="Times New Roman" w:cs="Times New Roman"/>
            <w:color w:val="0000FF"/>
            <w:u w:val="single"/>
          </w:rPr>
          <w:t>rmcintosh@penguins.org.au</w:t>
        </w:r>
      </w:hyperlink>
    </w:p>
    <w:p w14:paraId="462F347E" w14:textId="77777777" w:rsidR="00C65F08" w:rsidRDefault="008445EE">
      <w:pPr>
        <w:pBdr>
          <w:top w:val="nil"/>
          <w:left w:val="nil"/>
          <w:bottom w:val="nil"/>
          <w:right w:val="nil"/>
          <w:between w:val="nil"/>
        </w:pBdr>
      </w:pPr>
      <w:r>
        <w:rPr>
          <w:b/>
        </w:rPr>
        <w:t>Author guidelines</w:t>
      </w:r>
      <w:r>
        <w:t xml:space="preserve"> </w:t>
      </w:r>
      <w:hyperlink r:id="rId9">
        <w:r>
          <w:rPr>
            <w:color w:val="1155CC"/>
            <w:u w:val="single"/>
          </w:rPr>
          <w:t>Biol Con</w:t>
        </w:r>
      </w:hyperlink>
      <w:r>
        <w:t xml:space="preserve"> </w:t>
      </w:r>
    </w:p>
    <w:p w14:paraId="1BFDB186" w14:textId="77777777" w:rsidR="00C65F08" w:rsidRDefault="00C65F08">
      <w:pPr>
        <w:pBdr>
          <w:top w:val="nil"/>
          <w:left w:val="nil"/>
          <w:bottom w:val="nil"/>
          <w:right w:val="nil"/>
          <w:between w:val="nil"/>
        </w:pBdr>
      </w:pPr>
    </w:p>
    <w:p w14:paraId="6E901CCC" w14:textId="77777777" w:rsidR="00C65F08" w:rsidRDefault="008445EE">
      <w:pPr>
        <w:pBdr>
          <w:top w:val="nil"/>
          <w:left w:val="nil"/>
          <w:bottom w:val="nil"/>
          <w:right w:val="nil"/>
          <w:between w:val="nil"/>
        </w:pBdr>
        <w:rPr>
          <w:color w:val="000000"/>
        </w:rPr>
      </w:pPr>
      <w:r>
        <w:rPr>
          <w:b/>
          <w:color w:val="000000"/>
        </w:rPr>
        <w:t>Keywords</w:t>
      </w:r>
    </w:p>
    <w:p w14:paraId="29ADA403" w14:textId="77777777" w:rsidR="00C65F08" w:rsidRDefault="008445EE">
      <w:pPr>
        <w:numPr>
          <w:ilvl w:val="0"/>
          <w:numId w:val="2"/>
        </w:numPr>
        <w:pBdr>
          <w:top w:val="nil"/>
          <w:left w:val="nil"/>
          <w:bottom w:val="nil"/>
          <w:right w:val="nil"/>
          <w:between w:val="nil"/>
        </w:pBdr>
      </w:pPr>
      <w:r>
        <w:rPr>
          <w:color w:val="000000"/>
        </w:rPr>
        <w:t xml:space="preserve">wildlife conflict </w:t>
      </w:r>
      <w:proofErr w:type="gramStart"/>
      <w:r>
        <w:rPr>
          <w:color w:val="000000"/>
        </w:rPr>
        <w:t>management;</w:t>
      </w:r>
      <w:proofErr w:type="gramEnd"/>
    </w:p>
    <w:p w14:paraId="0579E222" w14:textId="77777777" w:rsidR="00C65F08" w:rsidRDefault="008445EE">
      <w:pPr>
        <w:numPr>
          <w:ilvl w:val="0"/>
          <w:numId w:val="2"/>
        </w:numPr>
        <w:pBdr>
          <w:top w:val="nil"/>
          <w:left w:val="nil"/>
          <w:bottom w:val="nil"/>
          <w:right w:val="nil"/>
          <w:between w:val="nil"/>
        </w:pBdr>
      </w:pPr>
      <w:r>
        <w:rPr>
          <w:color w:val="000000"/>
        </w:rPr>
        <w:t xml:space="preserve">predator-prey </w:t>
      </w:r>
      <w:proofErr w:type="gramStart"/>
      <w:r>
        <w:rPr>
          <w:color w:val="000000"/>
        </w:rPr>
        <w:t>interaction;</w:t>
      </w:r>
      <w:proofErr w:type="gramEnd"/>
      <w:r>
        <w:rPr>
          <w:color w:val="000000"/>
        </w:rPr>
        <w:t xml:space="preserve"> </w:t>
      </w:r>
    </w:p>
    <w:p w14:paraId="2FE4DA11" w14:textId="77777777" w:rsidR="00C65F08" w:rsidRDefault="008445EE">
      <w:pPr>
        <w:numPr>
          <w:ilvl w:val="0"/>
          <w:numId w:val="2"/>
        </w:numPr>
        <w:pBdr>
          <w:top w:val="nil"/>
          <w:left w:val="nil"/>
          <w:bottom w:val="nil"/>
          <w:right w:val="nil"/>
          <w:between w:val="nil"/>
        </w:pBdr>
      </w:pPr>
      <w:r>
        <w:rPr>
          <w:color w:val="000000"/>
        </w:rPr>
        <w:lastRenderedPageBreak/>
        <w:t xml:space="preserve">predator </w:t>
      </w:r>
      <w:proofErr w:type="gramStart"/>
      <w:r>
        <w:rPr>
          <w:color w:val="000000"/>
        </w:rPr>
        <w:t>recovery;</w:t>
      </w:r>
      <w:proofErr w:type="gramEnd"/>
      <w:r>
        <w:rPr>
          <w:color w:val="000000"/>
        </w:rPr>
        <w:t xml:space="preserve"> </w:t>
      </w:r>
    </w:p>
    <w:p w14:paraId="798E7BFD" w14:textId="77777777" w:rsidR="00C65F08" w:rsidRDefault="008445EE">
      <w:pPr>
        <w:numPr>
          <w:ilvl w:val="0"/>
          <w:numId w:val="2"/>
        </w:numPr>
        <w:pBdr>
          <w:top w:val="nil"/>
          <w:left w:val="nil"/>
          <w:bottom w:val="nil"/>
          <w:right w:val="nil"/>
          <w:between w:val="nil"/>
        </w:pBdr>
      </w:pPr>
      <w:r>
        <w:rPr>
          <w:color w:val="000000"/>
        </w:rPr>
        <w:t xml:space="preserve">diet </w:t>
      </w:r>
      <w:proofErr w:type="gramStart"/>
      <w:r>
        <w:rPr>
          <w:color w:val="000000"/>
        </w:rPr>
        <w:t>analysis;</w:t>
      </w:r>
      <w:proofErr w:type="gramEnd"/>
      <w:r>
        <w:rPr>
          <w:color w:val="000000"/>
        </w:rPr>
        <w:t xml:space="preserve"> </w:t>
      </w:r>
    </w:p>
    <w:p w14:paraId="6A37937E" w14:textId="77777777" w:rsidR="00C65F08" w:rsidRDefault="008445EE">
      <w:pPr>
        <w:numPr>
          <w:ilvl w:val="0"/>
          <w:numId w:val="2"/>
        </w:numPr>
        <w:pBdr>
          <w:top w:val="nil"/>
          <w:left w:val="nil"/>
          <w:bottom w:val="nil"/>
          <w:right w:val="nil"/>
          <w:between w:val="nil"/>
        </w:pBdr>
      </w:pPr>
      <w:r>
        <w:rPr>
          <w:color w:val="000000"/>
        </w:rPr>
        <w:t xml:space="preserve">DNA </w:t>
      </w:r>
      <w:proofErr w:type="gramStart"/>
      <w:r>
        <w:rPr>
          <w:color w:val="000000"/>
        </w:rPr>
        <w:t>metabarcoding;</w:t>
      </w:r>
      <w:proofErr w:type="gramEnd"/>
      <w:r>
        <w:rPr>
          <w:color w:val="000000"/>
        </w:rPr>
        <w:t xml:space="preserve"> </w:t>
      </w:r>
    </w:p>
    <w:p w14:paraId="712228E7" w14:textId="77777777" w:rsidR="00C65F08" w:rsidRDefault="008445EE">
      <w:pPr>
        <w:numPr>
          <w:ilvl w:val="0"/>
          <w:numId w:val="2"/>
        </w:numPr>
        <w:pBdr>
          <w:top w:val="nil"/>
          <w:left w:val="nil"/>
          <w:bottom w:val="nil"/>
          <w:right w:val="nil"/>
          <w:between w:val="nil"/>
        </w:pBdr>
      </w:pPr>
      <w:r>
        <w:rPr>
          <w:color w:val="000000"/>
        </w:rPr>
        <w:t xml:space="preserve">Little penguin, </w:t>
      </w:r>
      <w:proofErr w:type="spellStart"/>
      <w:r>
        <w:rPr>
          <w:i/>
          <w:color w:val="000000"/>
        </w:rPr>
        <w:t>Eudyptula</w:t>
      </w:r>
      <w:proofErr w:type="spellEnd"/>
      <w:r>
        <w:rPr>
          <w:i/>
          <w:color w:val="000000"/>
        </w:rPr>
        <w:t xml:space="preserve"> minor</w:t>
      </w:r>
      <w:r>
        <w:rPr>
          <w:color w:val="000000"/>
        </w:rPr>
        <w:t xml:space="preserve">, </w:t>
      </w:r>
      <w:r>
        <w:rPr>
          <w:i/>
          <w:color w:val="000000"/>
        </w:rPr>
        <w:t xml:space="preserve">Arctocephalus </w:t>
      </w:r>
      <w:proofErr w:type="spellStart"/>
      <w:r>
        <w:rPr>
          <w:i/>
          <w:color w:val="000000"/>
        </w:rPr>
        <w:t>forsteri</w:t>
      </w:r>
      <w:proofErr w:type="spellEnd"/>
    </w:p>
    <w:p w14:paraId="58768912" w14:textId="77777777" w:rsidR="00C65F08" w:rsidRDefault="00C65F08">
      <w:bookmarkStart w:id="0" w:name="_30j0zll" w:colFirst="0" w:colLast="0"/>
      <w:bookmarkEnd w:id="0"/>
    </w:p>
    <w:p w14:paraId="56755B0B" w14:textId="77777777" w:rsidR="00C65F08" w:rsidRDefault="008445EE">
      <w:pPr>
        <w:pStyle w:val="Heading2"/>
      </w:pPr>
      <w:bookmarkStart w:id="1" w:name="_p92vtxv3qcz6" w:colFirst="0" w:colLast="0"/>
      <w:bookmarkEnd w:id="1"/>
      <w:r>
        <w:t>Highlights</w:t>
      </w:r>
    </w:p>
    <w:p w14:paraId="6F329739" w14:textId="77777777" w:rsidR="00C65F08" w:rsidRDefault="00C65F08"/>
    <w:p w14:paraId="02E06AEF" w14:textId="77777777" w:rsidR="00C65F08" w:rsidRDefault="008445EE">
      <w:pPr>
        <w:numPr>
          <w:ilvl w:val="0"/>
          <w:numId w:val="1"/>
        </w:numPr>
      </w:pPr>
      <w:r>
        <w:t xml:space="preserve">Conflicts between predator and prey species of conservation concern require </w:t>
      </w:r>
      <w:proofErr w:type="gramStart"/>
      <w:r>
        <w:t>robust  quantitative</w:t>
      </w:r>
      <w:proofErr w:type="gramEnd"/>
      <w:r>
        <w:t xml:space="preserve"> data on predation frequency and abundance to prey species.</w:t>
      </w:r>
    </w:p>
    <w:p w14:paraId="767304CC" w14:textId="77777777" w:rsidR="00C65F08" w:rsidRDefault="008445EE">
      <w:pPr>
        <w:numPr>
          <w:ilvl w:val="0"/>
          <w:numId w:val="1"/>
        </w:numPr>
      </w:pPr>
      <w:r>
        <w:t>We use traditional morphological and modern genetic techniques to identify seabird and specifically little penguin predation by long-nosed fur seals, two protected species of conservation concern and subjects of an emerging wildlife conflict management issue in Australian waters.</w:t>
      </w:r>
    </w:p>
    <w:p w14:paraId="358C0C3C" w14:textId="77777777" w:rsidR="00C65F08" w:rsidRDefault="008445EE">
      <w:pPr>
        <w:numPr>
          <w:ilvl w:val="0"/>
          <w:numId w:val="1"/>
        </w:numPr>
      </w:pPr>
      <w:r>
        <w:t>We identify the genetic remains of up to 21 individual little penguins consumed across 99 predator samples.</w:t>
      </w:r>
    </w:p>
    <w:p w14:paraId="58BE2998" w14:textId="77777777" w:rsidR="00C65F08" w:rsidRDefault="008445EE">
      <w:pPr>
        <w:numPr>
          <w:ilvl w:val="0"/>
          <w:numId w:val="1"/>
        </w:numPr>
      </w:pPr>
      <w:r>
        <w:t xml:space="preserve">Depending on the technique used (morphological vs. genetic), and the level of filtering of DNA recovered, we provide a range of penguin occurrence in 6–25% of fur seal samples. </w:t>
      </w:r>
    </w:p>
    <w:p w14:paraId="124E9738" w14:textId="77777777" w:rsidR="00C65F08" w:rsidRDefault="008445EE">
      <w:pPr>
        <w:numPr>
          <w:ilvl w:val="0"/>
          <w:numId w:val="1"/>
        </w:numPr>
      </w:pPr>
      <w:r>
        <w:t xml:space="preserve">We identify multiple seabird taxa within some scat samples, indicating seabird predation may be an important individual foraging strategy for some fur seals. </w:t>
      </w:r>
    </w:p>
    <w:p w14:paraId="6C0C0181" w14:textId="77777777" w:rsidR="00C65F08" w:rsidRDefault="008445EE">
      <w:pPr>
        <w:numPr>
          <w:ilvl w:val="0"/>
          <w:numId w:val="1"/>
        </w:numPr>
      </w:pPr>
      <w:r>
        <w:t xml:space="preserve">We advocate for long-term, comprehensive sampling programs in southern Australia to provide practitioners with reliable </w:t>
      </w:r>
      <w:proofErr w:type="spellStart"/>
      <w:r>
        <w:t>spatio</w:t>
      </w:r>
      <w:proofErr w:type="spellEnd"/>
      <w:r>
        <w:t>-temporal predation patterns and estimates.</w:t>
      </w:r>
    </w:p>
    <w:p w14:paraId="23A29A9D" w14:textId="77777777" w:rsidR="00C65F08" w:rsidRDefault="00C65F08"/>
    <w:p w14:paraId="3012507A" w14:textId="77777777" w:rsidR="00C65F08" w:rsidRDefault="008445EE">
      <w:pPr>
        <w:pStyle w:val="Heading2"/>
      </w:pPr>
      <w:bookmarkStart w:id="2" w:name="gjdgxs" w:colFirst="0" w:colLast="0"/>
      <w:bookmarkStart w:id="3" w:name="_uhvwilix9pya" w:colFirst="0" w:colLast="0"/>
      <w:bookmarkEnd w:id="2"/>
      <w:bookmarkEnd w:id="3"/>
      <w:r>
        <w:t xml:space="preserve">Abstract </w:t>
      </w:r>
    </w:p>
    <w:p w14:paraId="7C5DD37C" w14:textId="77777777" w:rsidR="00C65F08" w:rsidRDefault="00C65F08">
      <w:pPr>
        <w:rPr>
          <w:rFonts w:ascii="Times New Roman" w:eastAsia="Times New Roman" w:hAnsi="Times New Roman" w:cs="Times New Roman"/>
          <w:b/>
        </w:rPr>
      </w:pPr>
      <w:bookmarkStart w:id="4" w:name="_fvy2o7auuua2" w:colFirst="0" w:colLast="0"/>
      <w:bookmarkStart w:id="5" w:name="_b642bvi9ka6c" w:colFirst="0" w:colLast="0"/>
      <w:bookmarkStart w:id="6" w:name="_q8zcwl9ra09r" w:colFirst="0" w:colLast="0"/>
      <w:bookmarkEnd w:id="4"/>
      <w:bookmarkEnd w:id="5"/>
      <w:bookmarkEnd w:id="6"/>
    </w:p>
    <w:p w14:paraId="36872BC4" w14:textId="77777777" w:rsidR="00C65F08" w:rsidRDefault="008445EE">
      <w:r>
        <w:lastRenderedPageBreak/>
        <w:t xml:space="preserve">Species recovery from historical depletions can result in wildlife interactions that challenge management, including predation by and on protected species. We present a modular </w:t>
      </w:r>
      <w:proofErr w:type="spellStart"/>
      <w:r>
        <w:t>mutli</w:t>
      </w:r>
      <w:proofErr w:type="spellEnd"/>
      <w:r>
        <w:t>-assay framework for identifying and quantifying predation that can be applied very broadly across systems and wildlife conflict scenarios. Predation on seabirds is an emerging wildlife conflict in southeastern Australia, especially on the culturally valued little penguin (</w:t>
      </w:r>
      <w:proofErr w:type="spellStart"/>
      <w:r>
        <w:rPr>
          <w:i/>
        </w:rPr>
        <w:t>Eudyptula</w:t>
      </w:r>
      <w:proofErr w:type="spellEnd"/>
      <w:r>
        <w:rPr>
          <w:i/>
        </w:rPr>
        <w:t xml:space="preserve"> minor</w:t>
      </w:r>
      <w:r>
        <w:t>) by recovering populations of protected long-nosed fur seals (</w:t>
      </w:r>
      <w:r>
        <w:rPr>
          <w:i/>
        </w:rPr>
        <w:t xml:space="preserve">Arctocephalus </w:t>
      </w:r>
      <w:proofErr w:type="spellStart"/>
      <w:r>
        <w:rPr>
          <w:i/>
        </w:rPr>
        <w:t>forsteri</w:t>
      </w:r>
      <w:proofErr w:type="spellEnd"/>
      <w:r>
        <w:t xml:space="preserve">). Despite complex management implications, and calls for culling this protected species, quantifying predation by fur seals on little penguins has been difficult due to the absence of robust predation data. In 99 scats samples, we assayed long-nosed fur seal diets for seabird-diagnostic remains across southeastern Australia, using both traditional morphometric (hard-part) analysis and DNA metabarcoding (genetic) techniques. Using both methods this study provides managers with an estimates of predation range across individual fur seal samples of 9–29% for seabirds and 6–25% for little penguins. Additionally, genetics </w:t>
      </w:r>
      <w:proofErr w:type="spellStart"/>
      <w:r>
        <w:t>idenfitied</w:t>
      </w:r>
      <w:proofErr w:type="spellEnd"/>
      <w:r>
        <w:t xml:space="preserve"> two distinct shearwater taxa (13% of samples), black-browed albatross and greater crested tern (~1% of samples respectively), whilst hard-parts identified the Australasian gannet (1% of samples). Both techniques seabirds and penguins in fur seal scat samples within the detection range previously reported from traditional morphological assays. However, DNA metabarcoding proved more sensitive in identifying additional seabird prey and provided relative quantitative information where multiple prey species occur within a sample. Moreover, polymorphism analysis </w:t>
      </w:r>
      <w:proofErr w:type="gramStart"/>
      <w:r>
        <w:t>of  penguin</w:t>
      </w:r>
      <w:proofErr w:type="gramEnd"/>
      <w:r>
        <w:t xml:space="preserve">  metabarcoding enabled the identification of genetically distinct mitochondrial haplotypes of little penguins - a minimum of 21 individual penguins consumed across the 99 fur seal scat samples. Robust estimates of predation impact between protected species will require further quantification of their interactions, including spatiotemporal variability and dynamics, and the development of cost-effective genetic assays for species of conservation concern. </w:t>
      </w:r>
    </w:p>
    <w:p w14:paraId="7AA6D172" w14:textId="77777777" w:rsidR="00C65F08" w:rsidRDefault="00C65F08">
      <w:pPr>
        <w:pBdr>
          <w:top w:val="nil"/>
          <w:left w:val="nil"/>
          <w:bottom w:val="nil"/>
          <w:right w:val="nil"/>
          <w:between w:val="nil"/>
        </w:pBdr>
        <w:rPr>
          <w:rFonts w:ascii="Times New Roman" w:eastAsia="Times New Roman" w:hAnsi="Times New Roman" w:cs="Times New Roman"/>
        </w:rPr>
      </w:pPr>
    </w:p>
    <w:p w14:paraId="6CBDFB0C" w14:textId="77777777" w:rsidR="00C65F08" w:rsidRDefault="008445EE">
      <w:pPr>
        <w:pStyle w:val="Heading2"/>
        <w:rPr>
          <w:rFonts w:ascii="Times New Roman" w:eastAsia="Times New Roman" w:hAnsi="Times New Roman" w:cs="Times New Roman"/>
        </w:rPr>
      </w:pPr>
      <w:bookmarkStart w:id="7" w:name="_1fob9te" w:colFirst="0" w:colLast="0"/>
      <w:bookmarkEnd w:id="7"/>
      <w:r>
        <w:t>1. 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8" w:name="_qott2vcw10ox" w:colFirst="0" w:colLast="0"/>
      <w:bookmarkEnd w:id="8"/>
    </w:p>
    <w:p w14:paraId="071339CB" w14:textId="54BC7E78" w:rsidR="00C65F08" w:rsidRDefault="008445EE">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Successful conservation efforts are cause for celebration in the face of global species declines – but they require conservation science and practitioners to adapt to new scenarios – such as interactions between recovering and protected species </w:t>
      </w:r>
      <w:r>
        <w:t>(</w:t>
      </w:r>
      <w:proofErr w:type="spellStart"/>
      <w:r>
        <w:t>Cammen</w:t>
      </w:r>
      <w:proofErr w:type="spellEnd"/>
      <w:r>
        <w:t xml:space="preserve"> et al., 2019; Marshall et al., 2016; Roman et al., 2015)</w:t>
      </w:r>
      <w:r>
        <w:rPr>
          <w:rFonts w:ascii="Times New Roman" w:eastAsia="Times New Roman" w:hAnsi="Times New Roman" w:cs="Times New Roman"/>
          <w:color w:val="000000"/>
        </w:rPr>
        <w:t xml:space="preserve">. Complex management scenarios arise </w:t>
      </w:r>
      <w:r>
        <w:rPr>
          <w:color w:val="000000"/>
        </w:rPr>
        <w:t>when species recoveries result in interactions with other</w:t>
      </w:r>
      <w:r>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Pr>
          <w:rFonts w:ascii="Times New Roman" w:eastAsia="Times New Roman" w:hAnsi="Times New Roman" w:cs="Times New Roman"/>
        </w:rPr>
        <w:t xml:space="preserve"> value</w:t>
      </w:r>
      <w:r>
        <w:rPr>
          <w:rFonts w:ascii="Times New Roman" w:eastAsia="Times New Roman" w:hAnsi="Times New Roman" w:cs="Times New Roman"/>
          <w:color w:val="000000"/>
        </w:rPr>
        <w:t xml:space="preserve"> </w:t>
      </w:r>
      <w:r>
        <w:t>(Marshall et al., 2016)</w:t>
      </w:r>
      <w:r>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t>(Estes et al., 1998; Williams et al., 2011)</w:t>
      </w:r>
      <w:r>
        <w:rPr>
          <w:rFonts w:ascii="Times New Roman" w:eastAsia="Times New Roman" w:hAnsi="Times New Roman" w:cs="Times New Roman"/>
          <w:color w:val="000000"/>
        </w:rPr>
        <w:t xml:space="preserve">; New Zealand sea lions and </w:t>
      </w:r>
      <w:r>
        <w:rPr>
          <w:color w:val="000000"/>
        </w:rPr>
        <w:t>yellow-eyed penguins</w:t>
      </w:r>
      <w:r>
        <w:rPr>
          <w:rFonts w:ascii="Times New Roman" w:eastAsia="Times New Roman" w:hAnsi="Times New Roman" w:cs="Times New Roman"/>
          <w:color w:val="000000"/>
        </w:rPr>
        <w:t xml:space="preserve"> </w:t>
      </w:r>
      <w:r>
        <w:t>(Lalas et al., 2007)</w:t>
      </w:r>
      <w:r>
        <w:rPr>
          <w:rFonts w:ascii="Times New Roman" w:eastAsia="Times New Roman" w:hAnsi="Times New Roman" w:cs="Times New Roman"/>
          <w:color w:val="000000"/>
        </w:rPr>
        <w:t xml:space="preserve">; between caribou and wolves </w:t>
      </w:r>
      <w:r>
        <w:t>(Hervieux et al., 2014)</w:t>
      </w:r>
      <w:r>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t>(Hervieux et al., 2014)</w:t>
      </w:r>
      <w:r>
        <w:rPr>
          <w:rFonts w:ascii="Times New Roman" w:eastAsia="Times New Roman" w:hAnsi="Times New Roman" w:cs="Times New Roman"/>
          <w:color w:val="000000"/>
        </w:rPr>
        <w:t xml:space="preserve"> to avoid unjustified persecution of the predator, and for effective management of </w:t>
      </w:r>
      <w:r>
        <w:rPr>
          <w:rFonts w:ascii="Times New Roman" w:eastAsia="Times New Roman" w:hAnsi="Times New Roman" w:cs="Times New Roman"/>
        </w:rPr>
        <w:t>all</w:t>
      </w:r>
      <w:r>
        <w:rPr>
          <w:rFonts w:ascii="Times New Roman" w:eastAsia="Times New Roman" w:hAnsi="Times New Roman" w:cs="Times New Roman"/>
          <w:color w:val="000000"/>
        </w:rPr>
        <w:t xml:space="preserve"> species concerned </w:t>
      </w:r>
      <w:r>
        <w:t>(Marshall et al., 2016)</w:t>
      </w:r>
      <w:r>
        <w:rPr>
          <w:rFonts w:ascii="Times New Roman" w:eastAsia="Times New Roman" w:hAnsi="Times New Roman" w:cs="Times New Roman"/>
          <w:color w:val="000000"/>
        </w:rPr>
        <w:t>.</w:t>
      </w:r>
    </w:p>
    <w:p w14:paraId="079CC7DD" w14:textId="77777777" w:rsidR="00C65F08" w:rsidRDefault="008445EE">
      <w:pPr>
        <w:pBdr>
          <w:top w:val="nil"/>
          <w:left w:val="nil"/>
          <w:bottom w:val="nil"/>
          <w:right w:val="nil"/>
          <w:between w:val="nil"/>
        </w:pBdr>
        <w:ind w:firstLine="720"/>
        <w:rPr>
          <w:color w:val="000000"/>
        </w:rPr>
      </w:pPr>
      <w:r>
        <w:rPr>
          <w:rFonts w:ascii="Times New Roman" w:eastAsia="Times New Roman" w:hAnsi="Times New Roman" w:cs="Times New Roman"/>
          <w:color w:val="000000"/>
        </w:rPr>
        <w:t xml:space="preserve">Pinnipeds are among many of these conservation success stories due to relatively rapid life histories </w:t>
      </w:r>
      <w:r>
        <w:t>(Roman et al., 2015)</w:t>
      </w:r>
      <w:r>
        <w:rPr>
          <w:rFonts w:ascii="Times New Roman" w:eastAsia="Times New Roman" w:hAnsi="Times New Roman" w:cs="Times New Roman"/>
          <w:color w:val="000000"/>
        </w:rPr>
        <w:t xml:space="preserve">. In mainland Australia, three </w:t>
      </w:r>
      <w:proofErr w:type="gramStart"/>
      <w:r>
        <w:rPr>
          <w:rFonts w:ascii="Times New Roman" w:eastAsia="Times New Roman" w:hAnsi="Times New Roman" w:cs="Times New Roman"/>
          <w:color w:val="000000"/>
        </w:rPr>
        <w:t>pinnipeds</w:t>
      </w:r>
      <w:proofErr w:type="gramEnd"/>
      <w:r>
        <w:rPr>
          <w:rFonts w:ascii="Times New Roman" w:eastAsia="Times New Roman" w:hAnsi="Times New Roman" w:cs="Times New Roman"/>
          <w:color w:val="000000"/>
        </w:rPr>
        <w:t xml:space="preserve"> species are federally protected </w:t>
      </w:r>
      <w:r>
        <w:t>(</w:t>
      </w:r>
      <w:r>
        <w:rPr>
          <w:i/>
        </w:rPr>
        <w:t>Environment Protection and Biodiversity Conservation Act</w:t>
      </w:r>
      <w:r>
        <w:t>, 1975) However</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after massive over-exploitation during the 1800’s for the fur trade, and culling into the 1900’s due to perceived competition for resources with fishermen </w:t>
      </w:r>
      <w:r>
        <w:t>(Shaughnessy et al., 1999)</w:t>
      </w:r>
      <w:r>
        <w:rPr>
          <w:rFonts w:ascii="Times New Roman" w:eastAsia="Times New Roman" w:hAnsi="Times New Roman" w:cs="Times New Roman"/>
        </w:rPr>
        <w:t>,</w:t>
      </w:r>
      <w:r>
        <w:rPr>
          <w:rFonts w:ascii="Times New Roman" w:eastAsia="Times New Roman" w:hAnsi="Times New Roman" w:cs="Times New Roman"/>
          <w:color w:val="000000"/>
        </w:rPr>
        <w:t xml:space="preserve"> </w:t>
      </w:r>
      <w:r>
        <w:rPr>
          <w:rFonts w:ascii="Times New Roman" w:eastAsia="Times New Roman" w:hAnsi="Times New Roman" w:cs="Times New Roman"/>
        </w:rPr>
        <w:t>o</w:t>
      </w:r>
      <w:r>
        <w:rPr>
          <w:rFonts w:ascii="Times New Roman" w:eastAsia="Times New Roman" w:hAnsi="Times New Roman" w:cs="Times New Roman"/>
          <w:color w:val="000000"/>
        </w:rPr>
        <w:t>nly the long-nosed fur seal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is successfully recoverin</w:t>
      </w:r>
      <w:r>
        <w:rPr>
          <w:rFonts w:ascii="Times New Roman" w:eastAsia="Times New Roman" w:hAnsi="Times New Roman" w:cs="Times New Roman"/>
        </w:rPr>
        <w:t xml:space="preserve">g. In South Australia their population is estimated </w:t>
      </w:r>
      <w:r>
        <w:rPr>
          <w:rFonts w:ascii="Times New Roman" w:eastAsia="Times New Roman" w:hAnsi="Times New Roman" w:cs="Times New Roman"/>
          <w:color w:val="000000"/>
        </w:rPr>
        <w:t>at</w:t>
      </w:r>
      <w:r>
        <w:rPr>
          <w:color w:val="141413"/>
        </w:rPr>
        <w:t xml:space="preserve"> 97,200 </w:t>
      </w:r>
      <w:r>
        <w:rPr>
          <w:rFonts w:ascii="Times New Roman" w:eastAsia="Times New Roman" w:hAnsi="Times New Roman" w:cs="Times New Roman"/>
          <w:color w:val="000000"/>
        </w:rPr>
        <w:t>(2013–14 census</w:t>
      </w:r>
      <w:r>
        <w:rPr>
          <w:rFonts w:ascii="Times New Roman" w:eastAsia="Times New Roman" w:hAnsi="Times New Roman" w:cs="Times New Roman"/>
        </w:rPr>
        <w:t xml:space="preserve">; </w:t>
      </w:r>
      <w:r>
        <w:t>Shaughnessy et al., 2015)</w:t>
      </w:r>
      <w:r>
        <w:rPr>
          <w:color w:val="141413"/>
        </w:rPr>
        <w:t xml:space="preserve">. This is </w:t>
      </w: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color w:val="000000"/>
        </w:rPr>
        <w:t>epicentre</w:t>
      </w:r>
      <w:proofErr w:type="spellEnd"/>
      <w:r>
        <w:rPr>
          <w:rFonts w:ascii="Times New Roman" w:eastAsia="Times New Roman" w:hAnsi="Times New Roman" w:cs="Times New Roman"/>
          <w:color w:val="000000"/>
        </w:rPr>
        <w:t xml:space="preserve"> of their geographic distribution</w:t>
      </w:r>
      <w:r>
        <w:rPr>
          <w:rFonts w:ascii="Times New Roman" w:eastAsia="Times New Roman" w:hAnsi="Times New Roman" w:cs="Times New Roman"/>
        </w:rPr>
        <w:t xml:space="preserve"> in Australia </w:t>
      </w:r>
      <w:r>
        <w:rPr>
          <w:rFonts w:ascii="Times New Roman" w:eastAsia="Times New Roman" w:hAnsi="Times New Roman" w:cs="Times New Roman"/>
          <w:color w:val="000000"/>
        </w:rPr>
        <w:t xml:space="preserve">and where an estimated 83% of their known pup production occurs. </w:t>
      </w:r>
      <w:r>
        <w:t>Total e</w:t>
      </w:r>
      <w:r>
        <w:rPr>
          <w:color w:val="000000"/>
        </w:rPr>
        <w:t xml:space="preserve">stimates of mainland Australian </w:t>
      </w:r>
      <w:r>
        <w:rPr>
          <w:color w:val="000000"/>
        </w:rPr>
        <w:lastRenderedPageBreak/>
        <w:t>seal populations prior to sealing were never made, however</w:t>
      </w:r>
      <w:r>
        <w:t xml:space="preserve"> it is noteworthy in the context of wildlife conflict management that</w:t>
      </w:r>
      <w:r>
        <w:rPr>
          <w:color w:val="000000"/>
        </w:rPr>
        <w:t xml:space="preserve"> the recent recovery of long-nosed fur seals likely represents a s</w:t>
      </w:r>
      <w:r>
        <w:t xml:space="preserve">mall </w:t>
      </w:r>
      <w:r>
        <w:rPr>
          <w:color w:val="000000"/>
        </w:rPr>
        <w:t xml:space="preserve">fraction of their population prior to European </w:t>
      </w:r>
      <w:proofErr w:type="spellStart"/>
      <w:r>
        <w:rPr>
          <w:color w:val="000000"/>
        </w:rPr>
        <w:t>colonisation</w:t>
      </w:r>
      <w:proofErr w:type="spellEnd"/>
      <w:r>
        <w:rPr>
          <w:color w:val="000000"/>
        </w:rPr>
        <w:t xml:space="preserve"> </w:t>
      </w:r>
      <w:r>
        <w:t>(Ling, 2014)</w:t>
      </w:r>
      <w:r>
        <w:rPr>
          <w:color w:val="000000"/>
        </w:rPr>
        <w:t xml:space="preserve">. </w:t>
      </w:r>
    </w:p>
    <w:p w14:paraId="24AC15B8" w14:textId="77777777" w:rsidR="00C65F08" w:rsidRDefault="008445EE">
      <w:pPr>
        <w:pBdr>
          <w:top w:val="nil"/>
          <w:left w:val="nil"/>
          <w:bottom w:val="nil"/>
          <w:right w:val="nil"/>
          <w:between w:val="nil"/>
        </w:pBdr>
        <w:ind w:firstLine="720"/>
        <w:rPr>
          <w:color w:val="000000"/>
        </w:rPr>
      </w:pPr>
      <w:r>
        <w:rPr>
          <w:color w:val="000000"/>
        </w:rPr>
        <w:t xml:space="preserve">Despite significant cultural and conservation value, the recovery and protection of Australian seal species continues to conflict with communities and fisheries </w:t>
      </w:r>
      <w:r>
        <w:t>(Cummings et al., 2019; Goldsworthy &amp; Page, 2007; Shaughnessy et al., 2003, 2015)</w:t>
      </w:r>
      <w:r>
        <w:rPr>
          <w:color w:val="000000"/>
        </w:rPr>
        <w:t xml:space="preserve"> </w:t>
      </w:r>
      <w:r>
        <w:t>and</w:t>
      </w:r>
      <w:r>
        <w:rPr>
          <w:color w:val="000000"/>
        </w:rPr>
        <w:t xml:space="preserve"> more recently, in the case of long-nosed fur seals, with the culturally valued little penguin (</w:t>
      </w:r>
      <w:proofErr w:type="spellStart"/>
      <w:r>
        <w:rPr>
          <w:i/>
          <w:color w:val="000000"/>
        </w:rPr>
        <w:t>Eudyptula</w:t>
      </w:r>
      <w:proofErr w:type="spellEnd"/>
      <w:r>
        <w:rPr>
          <w:i/>
          <w:color w:val="000000"/>
        </w:rPr>
        <w:t xml:space="preserve"> minor</w:t>
      </w:r>
      <w:r>
        <w:rPr>
          <w:color w:val="000000"/>
        </w:rPr>
        <w:t xml:space="preserve">). </w:t>
      </w:r>
      <w:r>
        <w:rPr>
          <w:rFonts w:ascii="Times New Roman" w:eastAsia="Times New Roman" w:hAnsi="Times New Roman" w:cs="Times New Roman"/>
          <w:color w:val="000000"/>
        </w:rPr>
        <w:t xml:space="preserve">While it is realistic to expect high levels of predation to affect prey population size or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xml:space="preserve"> </w:t>
      </w:r>
      <w:r>
        <w:t>(Visser et al., 2008)</w:t>
      </w:r>
      <w:r>
        <w:rPr>
          <w:rFonts w:ascii="Times New Roman" w:eastAsia="Times New Roman" w:hAnsi="Times New Roman" w:cs="Times New Roman"/>
          <w:color w:val="000000"/>
        </w:rPr>
        <w:t xml:space="preserve">, conflict between </w:t>
      </w:r>
      <w:r>
        <w:t>long-nosed fur seals</w:t>
      </w:r>
      <w:r>
        <w:rPr>
          <w:rFonts w:ascii="Times New Roman" w:eastAsia="Times New Roman" w:hAnsi="Times New Roman" w:cs="Times New Roman"/>
          <w:color w:val="000000"/>
        </w:rPr>
        <w:t xml:space="preserve"> and little penguins may be </w:t>
      </w:r>
      <w:r>
        <w:rPr>
          <w:rFonts w:ascii="Times New Roman" w:eastAsia="Times New Roman" w:hAnsi="Times New Roman" w:cs="Times New Roman"/>
        </w:rPr>
        <w:t>anecdotal</w:t>
      </w:r>
      <w:r>
        <w:rPr>
          <w:rFonts w:ascii="Times New Roman" w:eastAsia="Times New Roman" w:hAnsi="Times New Roman" w:cs="Times New Roman"/>
          <w:color w:val="000000"/>
        </w:rPr>
        <w:t xml:space="preserve"> rather than accurate. Yet, the perception of this conflict </w:t>
      </w:r>
      <w:r>
        <w:rPr>
          <w:rFonts w:ascii="Times New Roman" w:eastAsia="Times New Roman" w:hAnsi="Times New Roman" w:cs="Times New Roman"/>
        </w:rPr>
        <w:t>leads to</w:t>
      </w:r>
      <w:r>
        <w:rPr>
          <w:rFonts w:ascii="Times New Roman" w:eastAsia="Times New Roman" w:hAnsi="Times New Roman" w:cs="Times New Roman"/>
          <w:color w:val="000000"/>
        </w:rPr>
        <w:t xml:space="preserve"> persistent and vocal calls </w:t>
      </w:r>
      <w:r>
        <w:rPr>
          <w:rFonts w:ascii="Times New Roman" w:eastAsia="Times New Roman" w:hAnsi="Times New Roman" w:cs="Times New Roman"/>
        </w:rPr>
        <w:t>to cull</w:t>
      </w:r>
      <w:r>
        <w:rPr>
          <w:rFonts w:ascii="Times New Roman" w:eastAsia="Times New Roman" w:hAnsi="Times New Roman" w:cs="Times New Roman"/>
          <w:color w:val="000000"/>
        </w:rPr>
        <w:t xml:space="preserve"> the </w:t>
      </w:r>
      <w:r>
        <w:t>long-nosed fur seal</w:t>
      </w:r>
      <w:r>
        <w:rPr>
          <w:rFonts w:ascii="Times New Roman" w:eastAsia="Times New Roman" w:hAnsi="Times New Roman" w:cs="Times New Roman"/>
          <w:color w:val="000000"/>
        </w:rPr>
        <w:t xml:space="preserve"> population in </w:t>
      </w:r>
      <w:r>
        <w:rPr>
          <w:rFonts w:ascii="Times New Roman" w:eastAsia="Times New Roman" w:hAnsi="Times New Roman" w:cs="Times New Roman"/>
        </w:rPr>
        <w:t>South</w:t>
      </w:r>
      <w:r>
        <w:rPr>
          <w:rFonts w:ascii="Times New Roman" w:eastAsia="Times New Roman" w:hAnsi="Times New Roman" w:cs="Times New Roman"/>
          <w:color w:val="000000"/>
        </w:rPr>
        <w:t xml:space="preserve"> Australia </w:t>
      </w:r>
      <w:r>
        <w:t>(Shaughnessy et al., 2015)</w:t>
      </w:r>
      <w:r>
        <w:rPr>
          <w:rFonts w:ascii="Times New Roman" w:eastAsia="Times New Roman" w:hAnsi="Times New Roman" w:cs="Times New Roman"/>
        </w:rPr>
        <w:t xml:space="preserve">, in the absence of </w:t>
      </w:r>
      <w:r>
        <w:rPr>
          <w:rFonts w:ascii="Times New Roman" w:eastAsia="Times New Roman" w:hAnsi="Times New Roman" w:cs="Times New Roman"/>
          <w:color w:val="000000"/>
        </w:rPr>
        <w:t xml:space="preserve">quantitative information on interactions – the frequency and magnitude of impacts by long-nosed fur seals </w:t>
      </w:r>
      <w:r>
        <w:rPr>
          <w:rFonts w:ascii="Times New Roman" w:eastAsia="Times New Roman" w:hAnsi="Times New Roman" w:cs="Times New Roman"/>
        </w:rPr>
        <w:t>on</w:t>
      </w:r>
      <w:r>
        <w:rPr>
          <w:rFonts w:ascii="Times New Roman" w:eastAsia="Times New Roman" w:hAnsi="Times New Roman" w:cs="Times New Roman"/>
          <w:color w:val="000000"/>
        </w:rPr>
        <w:t xml:space="preserve"> little penguins are largely unknown.</w:t>
      </w:r>
    </w:p>
    <w:p w14:paraId="78CA02AA" w14:textId="77777777" w:rsidR="00C65F08" w:rsidRDefault="008445EE">
      <w:pPr>
        <w:ind w:firstLine="720"/>
      </w:pPr>
      <w:r>
        <w:rPr>
          <w:rFonts w:ascii="Times New Roman" w:eastAsia="Times New Roman" w:hAnsi="Times New Roman" w:cs="Times New Roman"/>
        </w:rPr>
        <w:t xml:space="preserve">Little penguins are federally protected </w:t>
      </w:r>
      <w:r>
        <w:t>(</w:t>
      </w:r>
      <w:r>
        <w:rPr>
          <w:i/>
        </w:rPr>
        <w:t>Environment Protection and Biodiversity Conservation Act</w:t>
      </w:r>
      <w:r>
        <w:t>, 1999)</w:t>
      </w:r>
      <w:r>
        <w:rPr>
          <w:rFonts w:ascii="Times New Roman" w:eastAsia="Times New Roman" w:hAnsi="Times New Roman" w:cs="Times New Roman"/>
        </w:rPr>
        <w:t xml:space="preserve"> and listed by the IUCN as Least Concern with an estimated 470,000 individuals </w:t>
      </w:r>
      <w:r>
        <w:t>(</w:t>
      </w:r>
      <w:proofErr w:type="spellStart"/>
      <w:r>
        <w:t>BirdLife</w:t>
      </w:r>
      <w:proofErr w:type="spellEnd"/>
      <w:r>
        <w:t xml:space="preserve"> International, 2021)</w:t>
      </w:r>
      <w:r>
        <w:rPr>
          <w:rFonts w:ascii="Times New Roman" w:eastAsia="Times New Roman" w:hAnsi="Times New Roman" w:cs="Times New Roman"/>
        </w:rPr>
        <w:t xml:space="preserve">. They are a popular tourist attraction and locally valued species to communities across southern Australia, </w:t>
      </w:r>
      <w:r>
        <w:t>(</w:t>
      </w:r>
      <w:proofErr w:type="spellStart"/>
      <w:r>
        <w:t>Tisdell</w:t>
      </w:r>
      <w:proofErr w:type="spellEnd"/>
      <w:r>
        <w:t xml:space="preserve"> &amp; Wilson, 2012)</w:t>
      </w:r>
      <w:r>
        <w:rPr>
          <w:rFonts w:ascii="Times New Roman" w:eastAsia="Times New Roman" w:hAnsi="Times New Roman" w:cs="Times New Roman"/>
        </w:rPr>
        <w:t xml:space="preserve">. Yet, 60% of sites have unknown population trends, 29% of colonies are deteriorating and the majority persist on offshore islands in southern Australia where they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Changes in land-use and land-based predators introduced by European settlers are major contributors to declines </w:t>
      </w:r>
      <w:r>
        <w:t>(Dann, 1991; Rout et al., 2014; Sutherland &amp; Dann, 2014)</w:t>
      </w:r>
      <w:r>
        <w:rPr>
          <w:rFonts w:ascii="Times New Roman" w:eastAsia="Times New Roman" w:hAnsi="Times New Roman" w:cs="Times New Roman"/>
        </w:rPr>
        <w:t>. Additionally, increasing terrestrial heat waves can cause hyperthermia</w:t>
      </w:r>
      <w:r>
        <w:rPr>
          <w:rFonts w:ascii="Times New Roman" w:eastAsia="Times New Roman" w:hAnsi="Times New Roman" w:cs="Times New Roman"/>
          <w:color w:val="000000"/>
        </w:rPr>
        <w:t xml:space="preserve">, whereby </w:t>
      </w:r>
      <w:r>
        <w:rPr>
          <w:rFonts w:ascii="Times New Roman" w:eastAsia="Times New Roman" w:hAnsi="Times New Roman" w:cs="Times New Roman"/>
          <w:color w:val="000000"/>
          <w:highlight w:val="white"/>
        </w:rPr>
        <w:t xml:space="preserve">little penguins can die </w:t>
      </w:r>
      <w:r>
        <w:rPr>
          <w:rFonts w:ascii="Times New Roman" w:eastAsia="Times New Roman" w:hAnsi="Times New Roman" w:cs="Times New Roman"/>
          <w:highlight w:val="white"/>
        </w:rPr>
        <w:t>of</w:t>
      </w:r>
      <w:r>
        <w:rPr>
          <w:rFonts w:ascii="Times New Roman" w:eastAsia="Times New Roman" w:hAnsi="Times New Roman" w:cs="Times New Roman"/>
          <w:color w:val="000000"/>
          <w:highlight w:val="white"/>
        </w:rPr>
        <w:t xml:space="preserve"> exposure to prolonged high ambient temperatures during the critical </w:t>
      </w:r>
      <w:proofErr w:type="spellStart"/>
      <w:r>
        <w:rPr>
          <w:rFonts w:ascii="Times New Roman" w:eastAsia="Times New Roman" w:hAnsi="Times New Roman" w:cs="Times New Roman"/>
          <w:color w:val="000000"/>
          <w:highlight w:val="white"/>
        </w:rPr>
        <w:t>moult</w:t>
      </w:r>
      <w:proofErr w:type="spellEnd"/>
      <w:r>
        <w:rPr>
          <w:rFonts w:ascii="Times New Roman" w:eastAsia="Times New Roman" w:hAnsi="Times New Roman" w:cs="Times New Roman"/>
          <w:color w:val="000000"/>
          <w:highlight w:val="white"/>
        </w:rPr>
        <w:t xml:space="preserve"> period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 xml:space="preserve">University, unpublished data). </w:t>
      </w:r>
      <w:r>
        <w:rPr>
          <w:rFonts w:ascii="Times New Roman" w:eastAsia="Times New Roman" w:hAnsi="Times New Roman" w:cs="Times New Roman"/>
        </w:rPr>
        <w:t xml:space="preserve">Additionally, a major driver of global penguin population vulnerability and decline involves food web </w:t>
      </w:r>
      <w:r>
        <w:rPr>
          <w:rFonts w:ascii="Times New Roman" w:eastAsia="Times New Roman" w:hAnsi="Times New Roman" w:cs="Times New Roman"/>
        </w:rPr>
        <w:lastRenderedPageBreak/>
        <w:t xml:space="preserve">changes caused by </w:t>
      </w:r>
      <w:r>
        <w:t>ocean warming and competition with marine fisheries (</w:t>
      </w:r>
      <w:proofErr w:type="spellStart"/>
      <w:r>
        <w:t>Ropert-Coudert</w:t>
      </w:r>
      <w:proofErr w:type="spellEnd"/>
      <w:r>
        <w:t xml:space="preserve"> et al., 2019)</w:t>
      </w:r>
      <w:r>
        <w:rPr>
          <w:rFonts w:ascii="Times New Roman" w:eastAsia="Times New Roman" w:hAnsi="Times New Roman" w:cs="Times New Roman"/>
        </w:rPr>
        <w:t>.</w:t>
      </w:r>
      <w:r>
        <w:t xml:space="preserve"> </w:t>
      </w:r>
    </w:p>
    <w:p w14:paraId="78D53741" w14:textId="77777777" w:rsidR="00C65F08" w:rsidRDefault="008445EE">
      <w:pPr>
        <w:pBdr>
          <w:top w:val="nil"/>
          <w:left w:val="nil"/>
          <w:bottom w:val="nil"/>
          <w:right w:val="nil"/>
          <w:between w:val="nil"/>
        </w:pBdr>
        <w:ind w:firstLine="720"/>
        <w:rPr>
          <w:color w:val="000000"/>
        </w:rPr>
      </w:pPr>
      <w:r>
        <w:rPr>
          <w:color w:val="000000"/>
        </w:rPr>
        <w:t xml:space="preserve">Little penguins and other seabirds </w:t>
      </w:r>
      <w:r>
        <w:t>have been</w:t>
      </w:r>
      <w:r>
        <w:rPr>
          <w:color w:val="000000"/>
        </w:rPr>
        <w:t xml:space="preserve"> identified in the diets of juveniles, sub-adult and adult male </w:t>
      </w:r>
      <w:r>
        <w:t>long-nosed fur seals</w:t>
      </w:r>
      <w:r>
        <w:rPr>
          <w:color w:val="000000"/>
        </w:rPr>
        <w:t>, at two locations in southern Australia</w:t>
      </w:r>
      <w:r>
        <w:t>: (</w:t>
      </w:r>
      <w:proofErr w:type="spellStart"/>
      <w:r>
        <w:t>i</w:t>
      </w:r>
      <w:proofErr w:type="spellEnd"/>
      <w:r>
        <w:t>)</w:t>
      </w:r>
      <w:r>
        <w:rPr>
          <w:color w:val="000000"/>
        </w:rPr>
        <w:t xml:space="preserve"> from little penguin DNA in a single scat </w:t>
      </w:r>
      <w:r>
        <w:rPr>
          <w:rFonts w:ascii="Times New Roman" w:eastAsia="Times New Roman" w:hAnsi="Times New Roman" w:cs="Times New Roman"/>
          <w:color w:val="000000"/>
        </w:rPr>
        <w:t xml:space="preserve">at a site </w:t>
      </w:r>
      <w:r>
        <w:rPr>
          <w:rFonts w:ascii="Times New Roman" w:eastAsia="Times New Roman" w:hAnsi="Times New Roman" w:cs="Times New Roman"/>
        </w:rPr>
        <w:t>at</w:t>
      </w:r>
      <w:r>
        <w:rPr>
          <w:rFonts w:ascii="Times New Roman" w:eastAsia="Times New Roman" w:hAnsi="Times New Roman" w:cs="Times New Roman"/>
          <w:color w:val="000000"/>
        </w:rPr>
        <w:t xml:space="preserve"> the northeastern edge of the range </w:t>
      </w:r>
      <w:r>
        <w:t>(Hardy et al., 2017)</w:t>
      </w:r>
      <w:r>
        <w:rPr>
          <w:rFonts w:ascii="Times New Roman" w:eastAsia="Times New Roman" w:hAnsi="Times New Roman" w:cs="Times New Roman"/>
        </w:rPr>
        <w:t>; and, (ii)</w:t>
      </w:r>
      <w:r>
        <w:rPr>
          <w:rFonts w:ascii="Times New Roman" w:eastAsia="Times New Roman" w:hAnsi="Times New Roman" w:cs="Times New Roman"/>
          <w:color w:val="000000"/>
        </w:rPr>
        <w:t xml:space="preserve"> from </w:t>
      </w:r>
      <w:r>
        <w:rPr>
          <w:rFonts w:ascii="Times New Roman" w:eastAsia="Times New Roman" w:hAnsi="Times New Roman" w:cs="Times New Roman"/>
        </w:rPr>
        <w:t xml:space="preserve">a 3-year scat sampling program </w:t>
      </w:r>
      <w:r>
        <w:t>at a large, southern breeding colony</w:t>
      </w:r>
      <w:r>
        <w:rPr>
          <w:rFonts w:ascii="Times New Roman" w:eastAsia="Times New Roman" w:hAnsi="Times New Roman" w:cs="Times New Roman"/>
        </w:rPr>
        <w:t xml:space="preserve"> where little penguin morphological remains were detected </w:t>
      </w:r>
      <w:r>
        <w:rPr>
          <w:rFonts w:ascii="Times New Roman" w:eastAsia="Times New Roman" w:hAnsi="Times New Roman" w:cs="Times New Roman"/>
          <w:color w:val="000000"/>
        </w:rPr>
        <w:t xml:space="preserve">in </w:t>
      </w:r>
      <w:r>
        <w:rPr>
          <w:rFonts w:ascii="Times New Roman" w:eastAsia="Times New Roman" w:hAnsi="Times New Roman" w:cs="Times New Roman"/>
        </w:rPr>
        <w:t xml:space="preserve">up to 5.9% of samples, and shearwaters in up to 1.3% of those samples </w:t>
      </w:r>
      <w:r>
        <w:t>(Page et al., 2005)</w:t>
      </w:r>
      <w:r>
        <w:rPr>
          <w:rFonts w:ascii="Times New Roman" w:eastAsia="Times New Roman" w:hAnsi="Times New Roman" w:cs="Times New Roman"/>
        </w:rPr>
        <w:t xml:space="preserve">. </w:t>
      </w:r>
      <w:r>
        <w:t>Page et al. (2005) estimated penguin abundance and biomass consumed based</w:t>
      </w:r>
      <w:r>
        <w:rPr>
          <w:rFonts w:ascii="Times New Roman" w:eastAsia="Times New Roman" w:hAnsi="Times New Roman" w:cs="Times New Roman"/>
          <w:color w:val="000000"/>
        </w:rPr>
        <w:t xml:space="preserve"> on the presence of distinguishing remains (</w:t>
      </w:r>
      <w:r>
        <w:rPr>
          <w:rFonts w:ascii="Times New Roman" w:eastAsia="Times New Roman" w:hAnsi="Times New Roman" w:cs="Times New Roman"/>
        </w:rPr>
        <w:t>1</w:t>
      </w:r>
      <w:r>
        <w:rPr>
          <w:rFonts w:ascii="Times New Roman" w:eastAsia="Times New Roman" w:hAnsi="Times New Roman" w:cs="Times New Roman"/>
          <w:color w:val="000000"/>
        </w:rPr>
        <w:t xml:space="preserve"> skull and/or 1 </w:t>
      </w:r>
      <w:r>
        <w:rPr>
          <w:rFonts w:ascii="Times New Roman" w:eastAsia="Times New Roman" w:hAnsi="Times New Roman" w:cs="Times New Roman"/>
        </w:rPr>
        <w:t xml:space="preserve">pair of wings </w:t>
      </w:r>
      <w:r>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t>Goldsworthy et al. (2013)</w:t>
      </w:r>
      <w:r>
        <w:rPr>
          <w:rFonts w:ascii="Times New Roman" w:eastAsia="Times New Roman" w:hAnsi="Times New Roman" w:cs="Times New Roman"/>
        </w:rPr>
        <w:t xml:space="preserve"> employed</w:t>
      </w:r>
      <w:r>
        <w:rPr>
          <w:rFonts w:ascii="Times New Roman" w:eastAsia="Times New Roman" w:hAnsi="Times New Roman" w:cs="Times New Roman"/>
          <w:color w:val="000000"/>
        </w:rPr>
        <w:t xml:space="preserve"> </w:t>
      </w:r>
      <w:r>
        <w:rPr>
          <w:rFonts w:ascii="Times New Roman" w:eastAsia="Times New Roman" w:hAnsi="Times New Roman" w:cs="Times New Roman"/>
        </w:rPr>
        <w:t>a mass-balanced approach to modelling predator-prey interactions in the Great Australian Bight marine ecosystem and suggested that previous estimates of penguin biomass consumed were overestimated.</w:t>
      </w:r>
    </w:p>
    <w:p w14:paraId="26B5B06D" w14:textId="77777777" w:rsidR="00C65F08" w:rsidRDefault="008445EE">
      <w:pPr>
        <w:pBdr>
          <w:top w:val="nil"/>
          <w:left w:val="nil"/>
          <w:bottom w:val="nil"/>
          <w:right w:val="nil"/>
          <w:between w:val="nil"/>
        </w:pBdr>
        <w:ind w:firstLine="720"/>
        <w:rPr>
          <w:color w:val="000000"/>
        </w:rPr>
      </w:pPr>
      <w:r>
        <w:rPr>
          <w:color w:val="000000"/>
        </w:rPr>
        <w:t xml:space="preserve">The “holy grail” in </w:t>
      </w:r>
      <w:r>
        <w:t>dietary</w:t>
      </w:r>
      <w:r>
        <w:rPr>
          <w:color w:val="000000"/>
        </w:rPr>
        <w:t xml:space="preserve"> analysis would involve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Developments in environmental DNA (eDNA) and metabarcoding techniques and applications are demonstrating its reliability and utility for these purposes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proofErr w:type="spellStart"/>
      <w:r>
        <w:t>Deagle</w:t>
      </w:r>
      <w:proofErr w:type="spellEnd"/>
      <w:r>
        <w:t xml:space="preserve"> et al., 2009)</w:t>
      </w:r>
      <w:r>
        <w:rPr>
          <w:color w:val="000000"/>
        </w:rPr>
        <w:t xml:space="preserve">; (ii) estimating proportions and reconstructing biomass of prey consumed through relative genetic importance and abundance </w:t>
      </w:r>
      <w:r>
        <w:t xml:space="preserve">(Cavallo et al., 2020; </w:t>
      </w:r>
      <w:proofErr w:type="spellStart"/>
      <w:r>
        <w:t>Deagle</w:t>
      </w:r>
      <w:proofErr w:type="spellEnd"/>
      <w:r>
        <w:t xml:space="preserve"> et al., 2019; Thomas et al., 2014)</w:t>
      </w:r>
      <w:r>
        <w:rPr>
          <w:color w:val="000000"/>
        </w:rPr>
        <w:t xml:space="preserve">; (iii) identifying intraspecific genetic diversity within species identified in environmental samples </w:t>
      </w:r>
      <w:r>
        <w:t xml:space="preserve">(Parsons et al., 2018; </w:t>
      </w:r>
      <w:proofErr w:type="spellStart"/>
      <w:r>
        <w:t>Sigsgaard</w:t>
      </w:r>
      <w:proofErr w:type="spellEnd"/>
      <w:r>
        <w:t xml:space="preserve"> et al., 2016)</w:t>
      </w:r>
      <w:r>
        <w:rPr>
          <w:color w:val="000000"/>
        </w:rPr>
        <w:t>.</w:t>
      </w:r>
    </w:p>
    <w:p w14:paraId="233E0A29" w14:textId="77777777" w:rsidR="00C65F08" w:rsidRDefault="008445EE">
      <w:pPr>
        <w:pBdr>
          <w:top w:val="nil"/>
          <w:left w:val="nil"/>
          <w:bottom w:val="nil"/>
          <w:right w:val="nil"/>
          <w:between w:val="nil"/>
        </w:pBdr>
        <w:ind w:firstLine="720"/>
        <w:rPr>
          <w:color w:val="000000"/>
        </w:rPr>
      </w:pPr>
      <w:r>
        <w:rPr>
          <w:color w:val="000000"/>
        </w:rPr>
        <w:lastRenderedPageBreak/>
        <w:t xml:space="preserve">To provide a robust assessment of penguin and seabird predation by long-nosed fur seals, </w:t>
      </w:r>
      <w:r>
        <w:t>we</w:t>
      </w:r>
      <w:r>
        <w:rPr>
          <w:color w:val="000000"/>
        </w:rPr>
        <w:t xml:space="preserve"> assayed for seabird diagnostic remains found in scats across southeastern Australia using both traditional morphometric hard-part analysis and DNA metabarcoding techniques. First, in 99 scat samples we compared the </w:t>
      </w:r>
      <w:r>
        <w:t>seabird and little penguin detection rate using hard-part</w:t>
      </w:r>
      <w:r>
        <w:rPr>
          <w:color w:val="000000"/>
        </w:rPr>
        <w:t xml:space="preserve"> analysis </w:t>
      </w:r>
      <w:r>
        <w:t>and</w:t>
      </w:r>
      <w:r>
        <w:rPr>
          <w:color w:val="000000"/>
        </w:rPr>
        <w:t xml:space="preserve"> DNA analysi</w:t>
      </w:r>
      <w:r>
        <w:t>s</w:t>
      </w:r>
      <w:r>
        <w:rPr>
          <w:color w:val="000000"/>
        </w:rPr>
        <w:t xml:space="preserve">. Secondly, we investigated the </w:t>
      </w:r>
      <w:r>
        <w:t>diversity and relative importance</w:t>
      </w:r>
      <w:r>
        <w:rPr>
          <w:color w:val="000000"/>
        </w:rPr>
        <w:t xml:space="preserve"> of seabirds </w:t>
      </w:r>
      <w:r>
        <w:t>consumed</w:t>
      </w:r>
      <w:r>
        <w:rPr>
          <w:color w:val="000000"/>
        </w:rPr>
        <w:t xml:space="preserve"> by </w:t>
      </w:r>
      <w:r>
        <w:t>long-nosed fur seals</w:t>
      </w:r>
      <w:r>
        <w:rPr>
          <w:color w:val="000000"/>
        </w:rPr>
        <w:t xml:space="preserve"> from two geographic regions: near the </w:t>
      </w:r>
      <w:proofErr w:type="spellStart"/>
      <w:r>
        <w:rPr>
          <w:color w:val="000000"/>
        </w:rPr>
        <w:t>centre</w:t>
      </w:r>
      <w:proofErr w:type="spellEnd"/>
      <w:r>
        <w:rPr>
          <w:color w:val="000000"/>
        </w:rPr>
        <w:t xml:space="preserve"> of the long-nosed fur seals’ geographic range in western Bass Strait; and at the species’ north-eastern range edge in eastern Bass Strait and along the Tasman Sea. Lastly, we examined the </w:t>
      </w:r>
      <w:r>
        <w:t>mitochondrial</w:t>
      </w:r>
      <w:r>
        <w:rPr>
          <w:color w:val="000000"/>
        </w:rPr>
        <w:t xml:space="preserve"> haplotype diversity among little penguin DNA obtained in long-nosed fur seal samples </w:t>
      </w:r>
      <w:r>
        <w:t>to provide a minimum estimate of penguin abundance consumed by long-nosed fur seals</w:t>
      </w:r>
      <w:r>
        <w:rPr>
          <w:color w:val="000000"/>
        </w:rPr>
        <w:t>.</w:t>
      </w:r>
    </w:p>
    <w:p w14:paraId="1E188217" w14:textId="77777777" w:rsidR="00C65F08" w:rsidRDefault="00C65F08">
      <w:pPr>
        <w:pBdr>
          <w:top w:val="nil"/>
          <w:left w:val="nil"/>
          <w:bottom w:val="nil"/>
          <w:right w:val="nil"/>
          <w:between w:val="nil"/>
        </w:pBdr>
      </w:pPr>
    </w:p>
    <w:p w14:paraId="2D4372DD" w14:textId="77777777" w:rsidR="00C65F08" w:rsidRDefault="008445EE">
      <w:pPr>
        <w:pStyle w:val="Heading2"/>
      </w:pPr>
      <w:bookmarkStart w:id="9" w:name="_2et92p0" w:colFirst="0" w:colLast="0"/>
      <w:bookmarkEnd w:id="9"/>
      <w:r>
        <w:t>2. Methods</w:t>
      </w:r>
    </w:p>
    <w:p w14:paraId="19A31644" w14:textId="77777777" w:rsidR="00C65F08" w:rsidRDefault="00C65F08"/>
    <w:p w14:paraId="2099EE52" w14:textId="77777777" w:rsidR="00C65F08" w:rsidRDefault="008445EE">
      <w:pPr>
        <w:pStyle w:val="Heading3"/>
      </w:pPr>
      <w:r>
        <w:t>2.1 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77777777"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Individual 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t xml:space="preserve"> and pup abundance, as a proxy for relative seal population, are illustrated (Fig. 1) and described in section S1.1 (ESM).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046834">
        <w:rPr>
          <w:rFonts w:ascii="Times New Roman" w:eastAsia="Times New Roman" w:hAnsi="Times New Roman" w:cs="Times New Roman"/>
          <w:color w:val="000000"/>
          <w:highlight w:val="yellow"/>
        </w:rPr>
        <w:t>Island</w:t>
      </w:r>
      <w:r>
        <w:rPr>
          <w:rFonts w:ascii="Times New Roman" w:eastAsia="Times New Roman" w:hAnsi="Times New Roman" w:cs="Times New Roman"/>
          <w:color w:val="000000"/>
        </w:rPr>
        <w:t xml:space="preserve"> and included in assays (Fig. 1). </w:t>
      </w:r>
    </w:p>
    <w:p w14:paraId="5C175758" w14:textId="77777777"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targeted</w:t>
      </w:r>
      <w:r>
        <w:rPr>
          <w:rFonts w:ascii="Times New Roman" w:eastAsia="Times New Roman" w:hAnsi="Times New Roman" w:cs="Times New Roman"/>
        </w:rPr>
        <w:t xml:space="preserve">. Whole scats were used for hard-part analyses of morphological prey remains and fresh scats were sampled </w:t>
      </w:r>
      <w:r>
        <w:rPr>
          <w:rFonts w:ascii="Times New Roman" w:eastAsia="Times New Roman" w:hAnsi="Times New Roman" w:cs="Times New Roman"/>
          <w:color w:val="231F20"/>
        </w:rPr>
        <w:t xml:space="preserve">to </w:t>
      </w:r>
      <w:proofErr w:type="spellStart"/>
      <w:r>
        <w:rPr>
          <w:rFonts w:ascii="Times New Roman" w:eastAsia="Times New Roman" w:hAnsi="Times New Roman" w:cs="Times New Roman"/>
          <w:color w:val="231F20"/>
        </w:rPr>
        <w:t>minimise</w:t>
      </w:r>
      <w:proofErr w:type="spellEnd"/>
      <w:r>
        <w:rPr>
          <w:rFonts w:ascii="Times New Roman" w:eastAsia="Times New Roman" w:hAnsi="Times New Roman" w:cs="Times New Roman"/>
          <w:color w:val="231F20"/>
        </w:rPr>
        <w:t xml:space="preserve"> bias from differential degradation of DNA, or partial loss of scat material. </w:t>
      </w:r>
      <w:r>
        <w:rPr>
          <w:rFonts w:ascii="Times New Roman" w:eastAsia="Times New Roman" w:hAnsi="Times New Roman" w:cs="Times New Roman"/>
        </w:rPr>
        <w:t xml:space="preserve">Subsamples (2 mL) of whole scats were taken directly at the point of collection in the field for DNA-based prey species’ identification, by </w:t>
      </w:r>
      <w:proofErr w:type="spellStart"/>
      <w:r>
        <w:rPr>
          <w:rFonts w:ascii="Times New Roman" w:eastAsia="Times New Roman" w:hAnsi="Times New Roman" w:cs="Times New Roman"/>
        </w:rPr>
        <w:t>homogenising</w:t>
      </w:r>
      <w:proofErr w:type="spellEnd"/>
      <w:r>
        <w:rPr>
          <w:rFonts w:ascii="Times New Roman" w:eastAsia="Times New Roman" w:hAnsi="Times New Roman" w:cs="Times New Roman"/>
        </w:rPr>
        <w:t xml:space="preserve"> whole scats with individual disposable spatulas and storing in 2 mL of scat in Eppendorf tubes, then the whole scat was collected in an air-tight, zip-lock bag. 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77777777" w:rsidR="00C65F08" w:rsidRDefault="008445EE">
      <w:pPr>
        <w:pStyle w:val="Heading3"/>
        <w:rPr>
          <w:rFonts w:ascii="Times New Roman" w:eastAsia="Times New Roman" w:hAnsi="Times New Roman" w:cs="Times New Roman"/>
          <w:color w:val="211E1E"/>
        </w:rPr>
      </w:pPr>
      <w:bookmarkStart w:id="10" w:name="_tyjcwt" w:colFirst="0" w:colLast="0"/>
      <w:bookmarkEnd w:id="10"/>
      <w:r>
        <w:t>2.2 Morphological identification of seabird remains in long-nosed fur seal scats</w:t>
      </w:r>
    </w:p>
    <w:p w14:paraId="4C33EB8A"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77777777"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typically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Pr>
          <w:shd w:val="clear" w:color="auto" w:fill="DDDDDD"/>
        </w:rPr>
        <w:t>Kirkwood et al. (2008) and Page et al. (2005)</w:t>
      </w:r>
      <w:r>
        <w:rPr>
          <w:rFonts w:ascii="Times New Roman" w:eastAsia="Times New Roman" w:hAnsi="Times New Roman" w:cs="Times New Roman"/>
          <w:color w:val="211E1E"/>
        </w:rPr>
        <w:t xml:space="preserve">. Data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section S1.2 ESM).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777777" w:rsidR="00C65F08" w:rsidRDefault="008445EE">
      <w:pPr>
        <w:pStyle w:val="Heading3"/>
      </w:pPr>
      <w:bookmarkStart w:id="11" w:name="_3dy6vkm" w:colFirst="0" w:colLast="0"/>
      <w:bookmarkEnd w:id="11"/>
      <w:r>
        <w:t>2.3 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7777777"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10">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xml:space="preserve">) with modifications to the manufacturer’s instructions made in </w:t>
      </w:r>
      <w:r>
        <w:rPr>
          <w:rFonts w:ascii="Times New Roman" w:eastAsia="Times New Roman" w:hAnsi="Times New Roman" w:cs="Times New Roman"/>
          <w:color w:val="000000"/>
        </w:rPr>
        <w:lastRenderedPageBreak/>
        <w:t>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(s</w:t>
      </w:r>
      <w:r>
        <w:rPr>
          <w:rFonts w:ascii="Times New Roman" w:eastAsia="Times New Roman" w:hAnsi="Times New Roman" w:cs="Times New Roman"/>
        </w:rPr>
        <w:t>ection S1.3</w:t>
      </w:r>
      <w:r>
        <w:rPr>
          <w:rFonts w:ascii="Times New Roman" w:eastAsia="Times New Roman" w:hAnsi="Times New Roman" w:cs="Times New Roman"/>
          <w:color w:val="000000"/>
        </w:rPr>
        <w:t xml:space="preserve"> ESM).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11">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12">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77777777"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r>
        <w:rPr>
          <w:color w:val="000000"/>
        </w:rPr>
        <w:t>2</w:t>
      </w:r>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(section </w:t>
      </w:r>
      <w:r>
        <w:rPr>
          <w:rFonts w:ascii="Times New Roman" w:eastAsia="Times New Roman" w:hAnsi="Times New Roman" w:cs="Times New Roman"/>
        </w:rPr>
        <w:t xml:space="preserve">S1.3, </w:t>
      </w:r>
      <w:r>
        <w:rPr>
          <w:rFonts w:ascii="Times New Roman" w:eastAsia="Times New Roman" w:hAnsi="Times New Roman" w:cs="Times New Roman"/>
          <w:color w:val="000000"/>
        </w:rPr>
        <w:t>T</w:t>
      </w:r>
      <w:r>
        <w:rPr>
          <w:color w:val="000000"/>
        </w:rPr>
        <w:t>able S1 and S2 ESM)</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 xml:space="preserve">products were run on 1.5% agarose gels to determine the presence/absence of amplified target bird DNA. A total of 32 samples showed target amplicons. 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(see ESM),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77777777" w:rsidR="00C65F08" w:rsidRDefault="008445EE">
      <w:pPr>
        <w:pBdr>
          <w:top w:val="nil"/>
          <w:left w:val="nil"/>
          <w:bottom w:val="nil"/>
          <w:right w:val="nil"/>
          <w:between w:val="nil"/>
        </w:pBdr>
        <w:ind w:firstLine="720"/>
      </w:pPr>
      <w:r>
        <w:t>Our bioinformatics and sequence quality filtering procedures are described in reproducible detail in section S1.3</w:t>
      </w:r>
      <w:r>
        <w:rPr>
          <w:i/>
        </w:rPr>
        <w:t xml:space="preserve"> bioinformatics pipeline and sequence quality filtering</w:t>
      </w:r>
      <w:r>
        <w:t xml:space="preserve">, in ESM. We use </w:t>
      </w:r>
      <w:proofErr w:type="spellStart"/>
      <w:r>
        <w:t>Geneious</w:t>
      </w:r>
      <w:proofErr w:type="spellEnd"/>
      <w:r>
        <w:t xml:space="preserve"> R8.1.5 (Kearse et al., 2012) for processing paired-end sequences and removing genetic tags and primers. Target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 xml:space="preserve">(threshold </w:t>
      </w:r>
      <w:r>
        <w:rPr>
          <w:color w:val="000000"/>
        </w:rPr>
        <w:lastRenderedPageBreak/>
        <w:t>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77777777"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fu</w:t>
      </w:r>
      <w:r>
        <w:t>rther described in section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77777777" w:rsidR="00C65F08" w:rsidRDefault="008445EE">
      <w:pPr>
        <w:pStyle w:val="Heading3"/>
      </w:pPr>
      <w:bookmarkStart w:id="12" w:name="_v905livazlun" w:colFirst="0" w:colLast="0"/>
      <w:bookmarkEnd w:id="12"/>
      <w:r>
        <w:t>2.4 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5117F241" w14:textId="77777777" w:rsidR="00C65F08" w:rsidRDefault="008445EE">
      <w:pPr>
        <w:pBdr>
          <w:top w:val="nil"/>
          <w:left w:val="nil"/>
          <w:bottom w:val="nil"/>
          <w:right w:val="nil"/>
          <w:between w:val="nil"/>
        </w:pBdr>
        <w:rPr>
          <w:color w:val="000000"/>
        </w:rPr>
      </w:pPr>
      <w:r>
        <w:rPr>
          <w:color w:val="000000"/>
        </w:rPr>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For haplotype analysis, we selected the most abundant representative sequences from 10 samples that tested positive for penguins, excluding samples containing only trace amounts of DNA. 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sequences (n = 12 sequences, from n = 10 samples). This enabled visualization of the relationships between haplotypes consumed, their abundances within and between samples and from the different locations where their </w:t>
      </w:r>
      <w:r>
        <w:rPr>
          <w:color w:val="000000"/>
        </w:rPr>
        <w:lastRenderedPageBreak/>
        <w:t>predators’ scats were sampled. All 10 samples containing little penguin DNA were subsequently searched for the presence of dominant haplotypes identified, in order to report on the genetic diversity consumed by long-nosed fur seals, both within and across samples</w:t>
      </w:r>
      <w:r>
        <w:t>.</w:t>
      </w:r>
      <w:r>
        <w:rPr>
          <w:color w:val="000000"/>
        </w:rPr>
        <w:t xml:space="preserve"> </w:t>
      </w:r>
      <w:r>
        <w:t>T</w:t>
      </w:r>
      <w:r>
        <w:rPr>
          <w:color w:val="000000"/>
        </w:rPr>
        <w:t>hus, we estimate the number of penguins 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77777777" w:rsidR="00C65F08" w:rsidRDefault="008445EE">
      <w:pPr>
        <w:pStyle w:val="Heading3"/>
        <w:spacing w:before="240" w:after="240"/>
      </w:pPr>
      <w:bookmarkStart w:id="13" w:name="_4d34og8" w:colFirst="0" w:colLast="0"/>
      <w:bookmarkEnd w:id="13"/>
      <w:r>
        <w:t>2.5 Statistical analyses</w:t>
      </w:r>
    </w:p>
    <w:p w14:paraId="757E9041" w14:textId="77777777" w:rsidR="00C65F08" w:rsidRDefault="00C65F08">
      <w:pPr>
        <w:pBdr>
          <w:top w:val="nil"/>
          <w:left w:val="nil"/>
          <w:bottom w:val="nil"/>
          <w:right w:val="nil"/>
          <w:between w:val="nil"/>
        </w:pBdr>
        <w:rPr>
          <w:color w:val="000000"/>
        </w:rPr>
      </w:pPr>
    </w:p>
    <w:p w14:paraId="1370F58B" w14:textId="77777777" w:rsidR="00C65F08" w:rsidRDefault="008445EE">
      <w:pPr>
        <w:pBdr>
          <w:top w:val="nil"/>
          <w:left w:val="nil"/>
          <w:bottom w:val="nil"/>
          <w:right w:val="nil"/>
          <w:between w:val="nil"/>
        </w:pBdr>
        <w:rPr>
          <w:color w:val="000000"/>
        </w:rPr>
      </w:pPr>
      <w:r>
        <w:rPr>
          <w:color w:val="000000"/>
        </w:rPr>
        <w:t>To compare the detection of seabirds and specifically little penguins using different dietary analysis techniques, whilst accounting for different sampling times and locations, samples were assigned a unique grouping factor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This resulted in seven </w:t>
      </w:r>
      <w:proofErr w:type="gramStart"/>
      <w:r>
        <w:rPr>
          <w:color w:val="000000"/>
        </w:rPr>
        <w:t>independent</w:t>
      </w:r>
      <w:proofErr w:type="gramEnd"/>
      <w:r>
        <w:rPr>
          <w:color w:val="000000"/>
        </w:rPr>
        <w:t xml:space="preserve"> ‘sampling groups’. Due to uneven sampling at each location and time we only report differences between sampling groups, and refrain from seasonal or geographical inferences.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p>
    <w:p w14:paraId="6F888692" w14:textId="2843A97B" w:rsidR="00C65F08" w:rsidRDefault="008445EE">
      <w:pPr>
        <w:pBdr>
          <w:top w:val="nil"/>
          <w:left w:val="nil"/>
          <w:bottom w:val="nil"/>
          <w:right w:val="nil"/>
          <w:between w:val="nil"/>
        </w:pBdr>
        <w:ind w:firstLine="720"/>
      </w:pP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section </w:t>
      </w:r>
      <w:r w:rsidR="00E478AB">
        <w:t>S2</w:t>
      </w:r>
      <w:r>
        <w:rPr>
          <w:color w:val="000000"/>
        </w:rPr>
        <w:t xml:space="preserve">). The binomial distribution for presence-absence data was used and an additive term included to </w:t>
      </w:r>
      <w:r>
        <w:rPr>
          <w:color w:val="000000"/>
        </w:rPr>
        <w:lastRenderedPageBreak/>
        <w:t>examine the effect of LNFS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77777777" w:rsidR="00C65F08" w:rsidRDefault="008445EE">
      <w:pPr>
        <w:pStyle w:val="Heading2"/>
      </w:pPr>
      <w:bookmarkStart w:id="14" w:name="_2s8eyo1" w:colFirst="0" w:colLast="0"/>
      <w:bookmarkEnd w:id="14"/>
      <w:r>
        <w:t>3. Results</w:t>
      </w:r>
    </w:p>
    <w:p w14:paraId="2F6DA2AB" w14:textId="77777777" w:rsidR="00C65F08" w:rsidRDefault="00C65F08">
      <w:pPr>
        <w:pBdr>
          <w:top w:val="nil"/>
          <w:left w:val="nil"/>
          <w:bottom w:val="nil"/>
          <w:right w:val="nil"/>
          <w:between w:val="nil"/>
        </w:pBdr>
      </w:pPr>
      <w:bookmarkStart w:id="15" w:name="_17dp8vu" w:colFirst="0" w:colLast="0"/>
      <w:bookmarkStart w:id="16" w:name="_pulcaftvq75r" w:colFirst="0" w:colLast="0"/>
      <w:bookmarkEnd w:id="15"/>
      <w:bookmarkEnd w:id="16"/>
    </w:p>
    <w:p w14:paraId="1C063624" w14:textId="1FC968A0"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and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E478AB">
        <w:rPr>
          <w:color w:val="000000"/>
        </w:rPr>
        <w:t>and</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77777777" w:rsidR="00C65F08" w:rsidRDefault="008445EE">
      <w:pPr>
        <w:pStyle w:val="Heading3"/>
      </w:pPr>
      <w:bookmarkStart w:id="17" w:name="_3rdcrjn" w:colFirst="0" w:colLast="0"/>
      <w:bookmarkEnd w:id="17"/>
      <w:r>
        <w:t xml:space="preserve">3.1 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1FA247CA"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(section 2.3 and section S1.3</w:t>
      </w:r>
      <w:r>
        <w:rPr>
          <w:i/>
        </w:rPr>
        <w:t xml:space="preserve"> </w:t>
      </w:r>
      <w:r>
        <w:t>in</w:t>
      </w:r>
      <w:r>
        <w:rPr>
          <w:i/>
        </w:rPr>
        <w:t xml:space="preserve"> </w:t>
      </w:r>
      <w:r>
        <w:t>ESM)</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lastRenderedPageBreak/>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77777777" w:rsidR="00C65F08" w:rsidRDefault="008445EE">
      <w:pPr>
        <w:pStyle w:val="Heading3"/>
      </w:pPr>
      <w:bookmarkStart w:id="18" w:name="_26in1rg" w:colFirst="0" w:colLast="0"/>
      <w:bookmarkEnd w:id="18"/>
      <w:r>
        <w:t>3.2 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40DB5B63"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In contrast, t</w:t>
      </w:r>
      <w:r>
        <w:rPr>
          <w:color w:val="000000"/>
        </w:rPr>
        <w:t xml:space="preserve">he analysis of diagnostic </w:t>
      </w:r>
      <w:proofErr w:type="gramStart"/>
      <w:r>
        <w:rPr>
          <w:color w:val="000000"/>
        </w:rPr>
        <w:t>hard-parts</w:t>
      </w:r>
      <w:proofErr w:type="gramEnd"/>
      <w:r>
        <w:rPr>
          <w:color w:val="000000"/>
        </w:rPr>
        <w:t xml:space="preserve"> of prey in LNFS scat samples typically corresponded to the identification of a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t>Little penguins (</w:t>
      </w:r>
      <w:proofErr w:type="spellStart"/>
      <w:r>
        <w:rPr>
          <w:i/>
          <w:color w:val="000000"/>
        </w:rPr>
        <w:t>Eudyptula</w:t>
      </w:r>
      <w:proofErr w:type="spellEnd"/>
      <w:r>
        <w:rPr>
          <w:i/>
          <w:color w:val="000000"/>
        </w:rPr>
        <w:t xml:space="preserve">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t</w:t>
      </w:r>
      <w:r>
        <w:rPr>
          <w:color w:val="000000"/>
        </w:rPr>
        <w:t xml:space="preserve">he majority (&gt; 99%) of little penguin DNA was obtained from 6% of samples (n = 6) (Fig. 3b &amp; </w:t>
      </w:r>
      <w:r w:rsidR="00E478AB">
        <w:rPr>
          <w:color w:val="000000"/>
        </w:rPr>
        <w:t>S2</w:t>
      </w:r>
      <w:r>
        <w:rPr>
          <w:color w:val="000000"/>
        </w:rPr>
        <w:t>).</w:t>
      </w:r>
    </w:p>
    <w:p w14:paraId="67901F33" w14:textId="2140AEE9"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w:t>
      </w:r>
      <w:r>
        <w:rPr>
          <w:color w:val="000000"/>
        </w:rPr>
        <w:lastRenderedPageBreak/>
        <w:t xml:space="preserve">(Fig.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section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77777777" w:rsidR="00C65F08" w:rsidRDefault="008445EE">
      <w:pPr>
        <w:pStyle w:val="Heading3"/>
      </w:pPr>
      <w:bookmarkStart w:id="19" w:name="_lnxbz9" w:colFirst="0" w:colLast="0"/>
      <w:bookmarkEnd w:id="19"/>
      <w:r>
        <w:t>3.3 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670B56F0" w:rsidR="00C65F08" w:rsidRDefault="008445EE">
      <w:pPr>
        <w:pBdr>
          <w:top w:val="nil"/>
          <w:left w:val="nil"/>
          <w:bottom w:val="nil"/>
          <w:right w:val="nil"/>
          <w:between w:val="nil"/>
        </w:pBdr>
        <w:rPr>
          <w:color w:val="000000"/>
        </w:rPr>
      </w:pPr>
      <w:bookmarkStart w:id="20" w:name="_35nkun2" w:colFirst="0" w:colLast="0"/>
      <w:bookmarkEnd w:id="20"/>
      <w:r>
        <w:rPr>
          <w:color w:val="000000"/>
        </w:rPr>
        <w:t xml:space="preserve">Seabirds were detected at all </w:t>
      </w:r>
      <w:r w:rsidR="00E478AB">
        <w:rPr>
          <w:color w:val="000000"/>
        </w:rPr>
        <w:t xml:space="preserve">main </w:t>
      </w:r>
      <w:r>
        <w:rPr>
          <w:color w:val="000000"/>
        </w:rPr>
        <w:t xml:space="preserve">sampling locations and time points (Fig. </w:t>
      </w:r>
      <w:r w:rsidR="00E478AB">
        <w:rPr>
          <w:color w:val="000000"/>
        </w:rPr>
        <w:t>S4 and S5</w:t>
      </w:r>
      <w:r>
        <w:rPr>
          <w:color w:val="000000"/>
        </w:rPr>
        <w:t xml:space="preserve">). Mean detection rates were statistically similar for hard parts compared to DNA methods for both seabirds in general (GLM seabird detection ~ metric: p-value = 0.6483), and penguins (GLM penguin detection ~ metric: p-value = 0.2003) (Table </w:t>
      </w:r>
      <w:r w:rsidR="00E478AB">
        <w:rPr>
          <w:color w:val="000000"/>
        </w:rPr>
        <w:t>S3</w:t>
      </w:r>
      <w:r>
        <w:rPr>
          <w:color w:val="000000"/>
        </w:rPr>
        <w:t xml:space="preserve">). </w:t>
      </w:r>
      <w:r>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625AF7A1"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0.0170;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203A1FE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and sp2) and the black-browed albatross were detected alongside abundant little penguin DNA at Cape </w:t>
      </w:r>
      <w:r>
        <w:rPr>
          <w:color w:val="000000"/>
        </w:rPr>
        <w:lastRenderedPageBreak/>
        <w:t xml:space="preserve">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77777777" w:rsidR="00C65F08" w:rsidRDefault="008445EE">
      <w:pPr>
        <w:pStyle w:val="Heading3"/>
      </w:pPr>
      <w:r>
        <w:t>3.4 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26EA4FB3"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being from </w:t>
      </w:r>
      <w:proofErr w:type="spellStart"/>
      <w:r>
        <w:t>Barunguba</w:t>
      </w:r>
      <w:proofErr w:type="spellEnd"/>
      <w:r>
        <w:t xml:space="preserve"> samples, we do detect additional haplotypes when searching those samples for haplotypes specifically from Cape Bridgewater (Figs. </w:t>
      </w:r>
      <w:r w:rsidR="00E478AB">
        <w:t>5b</w:t>
      </w:r>
      <w:r>
        <w:t xml:space="preserve">). </w:t>
      </w:r>
      <w:r>
        <w:rPr>
          <w:color w:val="000000"/>
        </w:rPr>
        <w:t xml:space="preserve">Of these 10 samples, 5 samples contained a single haplotype, whilst 5 samples contained between 2–6 individual </w:t>
      </w:r>
      <w:proofErr w:type="spellStart"/>
      <w:r>
        <w:rPr>
          <w:color w:val="000000"/>
        </w:rPr>
        <w:t>mtDNA</w:t>
      </w:r>
      <w:proofErr w:type="spellEnd"/>
      <w:r>
        <w:rPr>
          <w:color w:val="000000"/>
        </w:rPr>
        <w:t xml:space="preserve"> haplotypes (Fig. </w:t>
      </w:r>
      <w:r w:rsidR="00E478AB">
        <w:t>5b</w:t>
      </w:r>
      <w:r>
        <w:rPr>
          <w:color w:val="000000"/>
        </w:rPr>
        <w:t>).</w:t>
      </w:r>
    </w:p>
    <w:p w14:paraId="44CF6F82" w14:textId="77777777" w:rsidR="00C65F08" w:rsidRDefault="00C65F08">
      <w:pPr>
        <w:pBdr>
          <w:top w:val="nil"/>
          <w:left w:val="nil"/>
          <w:bottom w:val="nil"/>
          <w:right w:val="nil"/>
          <w:between w:val="nil"/>
        </w:pBdr>
        <w:rPr>
          <w:color w:val="000000"/>
        </w:rPr>
      </w:pPr>
    </w:p>
    <w:p w14:paraId="64F5A8F6" w14:textId="77777777" w:rsidR="00C65F08" w:rsidRDefault="008445EE">
      <w:pPr>
        <w:pStyle w:val="Heading2"/>
      </w:pPr>
      <w:bookmarkStart w:id="21" w:name="_1ksv4uv" w:colFirst="0" w:colLast="0"/>
      <w:bookmarkEnd w:id="21"/>
      <w:r>
        <w:t xml:space="preserve">4. Discussion </w:t>
      </w:r>
    </w:p>
    <w:p w14:paraId="3F5FE44C" w14:textId="77777777" w:rsidR="00C65F08" w:rsidRDefault="00C65F08">
      <w:pPr>
        <w:pBdr>
          <w:top w:val="nil"/>
          <w:left w:val="nil"/>
          <w:bottom w:val="nil"/>
          <w:right w:val="nil"/>
          <w:between w:val="nil"/>
        </w:pBdr>
      </w:pPr>
      <w:bookmarkStart w:id="22" w:name="_44sinio" w:colFirst="0" w:colLast="0"/>
      <w:bookmarkEnd w:id="22"/>
    </w:p>
    <w:p w14:paraId="55AB7401" w14:textId="77777777" w:rsidR="00C65F08" w:rsidRDefault="008445EE">
      <w:pPr>
        <w:pBdr>
          <w:top w:val="nil"/>
          <w:left w:val="nil"/>
          <w:bottom w:val="nil"/>
          <w:right w:val="nil"/>
          <w:between w:val="nil"/>
        </w:pBdr>
        <w:rPr>
          <w:color w:val="000000"/>
        </w:rPr>
      </w:pPr>
      <w:bookmarkStart w:id="23" w:name="_ggasvmie5cpp" w:colFirst="0" w:colLast="0"/>
      <w:bookmarkStart w:id="24" w:name="_gjdgxs" w:colFirst="0" w:colLast="0"/>
      <w:bookmarkEnd w:id="23"/>
      <w:bookmarkEnd w:id="24"/>
      <w:r>
        <w:t xml:space="preserve">We show </w:t>
      </w:r>
      <w:r>
        <w:rPr>
          <w:color w:val="000000"/>
        </w:rPr>
        <w:t xml:space="preserve">the prevalence of seabirds and little penguins, a species </w:t>
      </w:r>
      <w:r>
        <w:t xml:space="preserve">experiencing </w:t>
      </w:r>
      <w:proofErr w:type="spellStart"/>
      <w:r>
        <w:t>localised</w:t>
      </w:r>
      <w:proofErr w:type="spellEnd"/>
      <w:r>
        <w:t xml:space="preserve"> extirpations</w:t>
      </w:r>
      <w:r>
        <w:rPr>
          <w:color w:val="000000"/>
        </w:rPr>
        <w:t xml:space="preserve">, in the diets of long-nosed fur seals in southeastern Australia. We used both a genetic and a morphological assay of predator scats and identified statistically similar rates of occurrence from both assay methods </w:t>
      </w:r>
      <w:r>
        <w:t>for</w:t>
      </w:r>
      <w:r>
        <w:rPr>
          <w:color w:val="000000"/>
        </w:rPr>
        <w:t xml:space="preserve"> seabirds and little penguins. Morphological prey remains of seabirds were prevalent in 29% of samples overall, and little penguins in 25%. DNA metabarcoding provided key additional information critical to assessing predator-prey </w:t>
      </w:r>
      <w:r>
        <w:rPr>
          <w:color w:val="000000"/>
        </w:rPr>
        <w:lastRenderedPageBreak/>
        <w:t>interactions within a wildlife conflict and conservation management context: (</w:t>
      </w:r>
      <w:proofErr w:type="spellStart"/>
      <w:r>
        <w:rPr>
          <w:color w:val="000000"/>
        </w:rPr>
        <w:t>i</w:t>
      </w:r>
      <w:proofErr w:type="spellEnd"/>
      <w:r>
        <w:rPr>
          <w:color w:val="000000"/>
        </w:rPr>
        <w:t xml:space="preserve">) a prevalence range based on recovered genetic abundance, whereby seabirds were detected in 9–21% (Fig. 3a) of samples and little penguins in 6–10% </w:t>
      </w:r>
      <w:r>
        <w:t>(Fig. 3b)</w:t>
      </w:r>
      <w:r>
        <w:rPr>
          <w:color w:val="000000"/>
        </w:rPr>
        <w:t>, out of 99 samples from across southeastern Australia, (ii) detecti</w:t>
      </w:r>
      <w:r>
        <w:t>on of</w:t>
      </w:r>
      <w:r>
        <w:rPr>
          <w:color w:val="000000"/>
        </w:rPr>
        <w:t xml:space="preserve"> multiple prey taxa within a single sample, and (iii) identification of genetic diversity enabling estimation of penguin abundances consumed. </w:t>
      </w:r>
    </w:p>
    <w:p w14:paraId="2D8E2B9F" w14:textId="77777777" w:rsidR="00C65F08" w:rsidRDefault="008445EE">
      <w:pPr>
        <w:ind w:firstLine="720"/>
        <w:rPr>
          <w:color w:val="000000"/>
        </w:rPr>
      </w:pPr>
      <w:r>
        <w:rPr>
          <w:rFonts w:ascii="Times New Roman" w:eastAsia="Times New Roman" w:hAnsi="Times New Roman" w:cs="Times New Roman"/>
          <w:color w:val="000000"/>
        </w:rPr>
        <w:t xml:space="preserve">Importantly, this study identified </w:t>
      </w:r>
      <w:r>
        <w:rPr>
          <w:color w:val="000000"/>
        </w:rPr>
        <w:t xml:space="preserve">7 little penguin haplotypes </w:t>
      </w:r>
      <w:r>
        <w:t xml:space="preserve">of the </w:t>
      </w:r>
      <w:proofErr w:type="gramStart"/>
      <w:r>
        <w:rPr>
          <w:rFonts w:ascii="Times New Roman" w:eastAsia="Times New Roman" w:hAnsi="Times New Roman" w:cs="Times New Roman"/>
        </w:rPr>
        <w:t>10,  out</w:t>
      </w:r>
      <w:proofErr w:type="gramEnd"/>
      <w:r>
        <w:rPr>
          <w:rFonts w:ascii="Times New Roman" w:eastAsia="Times New Roman" w:hAnsi="Times New Roman" w:cs="Times New Roman"/>
        </w:rPr>
        <w:t xml:space="preserve"> of 99 samples, that contained little penguin DNA. Logically, two distinct genetic haplotypes present within a sample, represent at least two distinct individual birds consumed. Scat samples contained up to 6 </w:t>
      </w:r>
      <w:r>
        <w:rPr>
          <w:rFonts w:ascii="Times New Roman" w:eastAsia="Times New Roman" w:hAnsi="Times New Roman" w:cs="Times New Roman"/>
          <w:color w:val="000000"/>
        </w:rPr>
        <w:t>genetically distinct haploty</w:t>
      </w:r>
      <w:r>
        <w:rPr>
          <w:rFonts w:ascii="Times New Roman" w:eastAsia="Times New Roman" w:hAnsi="Times New Roman" w:cs="Times New Roman"/>
        </w:rPr>
        <w:t xml:space="preserve">pes or </w:t>
      </w:r>
      <w:r>
        <w:rPr>
          <w:rFonts w:ascii="Times New Roman" w:eastAsia="Times New Roman" w:hAnsi="Times New Roman" w:cs="Times New Roman"/>
          <w:color w:val="000000"/>
        </w:rPr>
        <w:t xml:space="preserve">individual penguins </w:t>
      </w:r>
      <w:r>
        <w:rPr>
          <w:rFonts w:ascii="Times New Roman" w:eastAsia="Times New Roman" w:hAnsi="Times New Roman" w:cs="Times New Roman"/>
        </w:rPr>
        <w:t>and thus</w:t>
      </w:r>
      <w:r>
        <w:rPr>
          <w:rFonts w:ascii="Times New Roman" w:eastAsia="Times New Roman" w:hAnsi="Times New Roman" w:cs="Times New Roman"/>
          <w:color w:val="000000"/>
        </w:rPr>
        <w:t xml:space="preserve"> at least 21 individual penguins were consumed across all samples, </w:t>
      </w:r>
      <w:r>
        <w:rPr>
          <w:rFonts w:ascii="Times New Roman" w:eastAsia="Times New Roman" w:hAnsi="Times New Roman" w:cs="Times New Roman"/>
        </w:rPr>
        <w:t>from</w:t>
      </w:r>
      <w:r>
        <w:rPr>
          <w:rFonts w:ascii="Times New Roman" w:eastAsia="Times New Roman" w:hAnsi="Times New Roman" w:cs="Times New Roman"/>
          <w:color w:val="000000"/>
        </w:rPr>
        <w:t xml:space="preserve"> two sampling locations and multiple seasons. We posit that this number is likely an underestimate, firstly due to highly conserved genetic diversity and </w:t>
      </w:r>
      <w:r>
        <w:t xml:space="preserve">limited spatial variability in genetic structuring of little penguins based on microsatellite and mitochondrial DNA assays (Burridge et al., 2015; </w:t>
      </w:r>
      <w:proofErr w:type="spellStart"/>
      <w:r>
        <w:t>Peucker</w:t>
      </w:r>
      <w:proofErr w:type="spellEnd"/>
      <w:r>
        <w:t xml:space="preserve"> et al., 2009; </w:t>
      </w:r>
      <w:proofErr w:type="spellStart"/>
      <w:r>
        <w:t>Vardeh</w:t>
      </w:r>
      <w:proofErr w:type="spellEnd"/>
      <w:r>
        <w:t xml:space="preserve">, 2015). Secondly, </w:t>
      </w:r>
      <w:r>
        <w:rPr>
          <w:rFonts w:ascii="Times New Roman" w:eastAsia="Times New Roman" w:hAnsi="Times New Roman" w:cs="Times New Roman"/>
          <w:color w:val="000000"/>
        </w:rPr>
        <w:t xml:space="preserve">this study uses a conserved mitochondrial gene – </w:t>
      </w:r>
      <w:r>
        <w:rPr>
          <w:color w:val="000000"/>
        </w:rPr>
        <w:t xml:space="preserve">12S ribosomal RNA, and recovers ~230 bp DNA fragments. While this has provided valuable information, </w:t>
      </w:r>
      <w:r>
        <w:t>targeting</w:t>
      </w:r>
      <w:r>
        <w:rPr>
          <w:color w:val="000000"/>
        </w:rPr>
        <w:t xml:space="preserve"> longer and </w:t>
      </w:r>
      <w:r>
        <w:t>more variable</w:t>
      </w:r>
      <w:r>
        <w:rPr>
          <w:color w:val="000000"/>
        </w:rPr>
        <w:t xml:space="preserve"> barcodes would likely reveal greater genetic diversity, both amongst and between the penguin populations</w:t>
      </w:r>
      <w:r>
        <w:t xml:space="preserve">, </w:t>
      </w:r>
      <w:r>
        <w:rPr>
          <w:color w:val="000000"/>
        </w:rPr>
        <w:t>and give a better indication of the</w:t>
      </w:r>
      <w:r>
        <w:t xml:space="preserve"> number </w:t>
      </w:r>
      <w:proofErr w:type="gramStart"/>
      <w:r>
        <w:t xml:space="preserve">of </w:t>
      </w:r>
      <w:r>
        <w:rPr>
          <w:color w:val="000000"/>
        </w:rPr>
        <w:t xml:space="preserve"> individual</w:t>
      </w:r>
      <w:proofErr w:type="gramEnd"/>
      <w:r>
        <w:rPr>
          <w:color w:val="000000"/>
        </w:rPr>
        <w:t xml:space="preserve"> penguins consumed. However, this must be balanced with the fact that the DNA within scat is degraded and recovery of longer-fragments can be problematic. If longer fragments are targeted, DNA traces from birds that are more digested may be lost.</w:t>
      </w:r>
      <w:r>
        <w:t xml:space="preserve"> However, o</w:t>
      </w:r>
      <w:r>
        <w:rPr>
          <w:color w:val="000000"/>
        </w:rPr>
        <w:t>ngoing improvements in DNA extraction and sequencing techniques will ensure genetic tools remain at the forefront of wildlife forensics and monitoring.</w:t>
      </w:r>
    </w:p>
    <w:p w14:paraId="422C43C2" w14:textId="77777777"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Quantifying predation can be difficult for certain taxa and </w:t>
      </w:r>
      <w:r>
        <w:rPr>
          <w:rFonts w:ascii="Times New Roman" w:eastAsia="Times New Roman" w:hAnsi="Times New Roman" w:cs="Times New Roman"/>
        </w:rPr>
        <w:t>DNA-based tools offer advantages over identifications of morphological prey remains</w:t>
      </w:r>
      <w:r>
        <w:rPr>
          <w:color w:val="000000"/>
        </w:rPr>
        <w:t>.</w:t>
      </w:r>
      <w:r>
        <w:rPr>
          <w:rFonts w:ascii="Times New Roman" w:eastAsia="Times New Roman" w:hAnsi="Times New Roman" w:cs="Times New Roman"/>
          <w:color w:val="000000"/>
        </w:rPr>
        <w:t xml:space="preserve"> </w:t>
      </w:r>
      <w:r>
        <w:rPr>
          <w:color w:val="000000"/>
        </w:rPr>
        <w:t xml:space="preserve">Fur seals often process large, feathered prey differently than they do smaller prey - by thrashing seabirds into pieces or </w:t>
      </w:r>
      <w:r>
        <w:rPr>
          <w:color w:val="000000"/>
        </w:rPr>
        <w:lastRenderedPageBreak/>
        <w:t xml:space="preserve">tearing their skin and feathers off </w:t>
      </w:r>
      <w:r>
        <w:t>(Hocking et al., 2016, 2018)</w:t>
      </w:r>
      <w:r>
        <w:rPr>
          <w:color w:val="000000"/>
        </w:rPr>
        <w:t xml:space="preserve">. Hard-part analysis typically assigns one individual to remains such as a pair of fish otoliths, a bird skull, paired feet or flippers or </w:t>
      </w:r>
      <w:r>
        <w:t>paired</w:t>
      </w:r>
      <w:r>
        <w:rPr>
          <w:color w:val="000000"/>
        </w:rPr>
        <w:t xml:space="preserve"> upper and lower cephalopod beaks, however assigning the number of individuals to remains such as feathers has been </w:t>
      </w:r>
      <w:r>
        <w:t>simplistic</w:t>
      </w:r>
      <w:r>
        <w:rPr>
          <w:color w:val="000000"/>
        </w:rPr>
        <w:t xml:space="preserve">. Previously, a single fur seal scat containing feathers regardless of amount has been </w:t>
      </w:r>
      <w:proofErr w:type="spellStart"/>
      <w:r>
        <w:t>hypothesised</w:t>
      </w:r>
      <w:proofErr w:type="spellEnd"/>
      <w:r>
        <w:rPr>
          <w:color w:val="000000"/>
        </w:rPr>
        <w:t xml:space="preserve"> to represent one bird</w:t>
      </w:r>
      <w:r>
        <w:t xml:space="preserve"> (Page et al., 2005)</w:t>
      </w:r>
      <w:r>
        <w:rPr>
          <w:color w:val="000000"/>
        </w:rPr>
        <w:t>. However, a recent controlled feeding trial identified that the morphological remains of a single penguin could appear in up to 5 separate fur seal scats on average (</w:t>
      </w:r>
      <w:r>
        <w:rPr>
          <w:color w:val="000000"/>
          <w:highlight w:val="yellow"/>
        </w:rPr>
        <w:t>D</w:t>
      </w:r>
      <w:r>
        <w:rPr>
          <w:highlight w:val="yellow"/>
        </w:rPr>
        <w:t>.</w:t>
      </w:r>
      <w:r>
        <w:rPr>
          <w:color w:val="000000"/>
          <w:highlight w:val="yellow"/>
        </w:rPr>
        <w:t xml:space="preserve"> Slip pers. comm/unpublished data).</w:t>
      </w:r>
      <w:r>
        <w:rPr>
          <w:color w:val="000000"/>
        </w:rPr>
        <w:t xml:space="preserve"> Fur seals are also known to regurgitate large prey remains such as beaks, feathers, heads, and flippers highlighting issues with what samples to use for morphological analyses (</w:t>
      </w:r>
      <w:r>
        <w:rPr>
          <w:color w:val="000000"/>
          <w:highlight w:val="yellow"/>
        </w:rPr>
        <w:t>R. McIntosh pers. obs.</w:t>
      </w:r>
      <w:r>
        <w:rPr>
          <w:color w:val="000000"/>
        </w:rPr>
        <w:t xml:space="preserve">). </w:t>
      </w:r>
      <w:r>
        <w:t>Additionally, l</w:t>
      </w:r>
      <w:r>
        <w:rPr>
          <w:color w:val="000000"/>
        </w:rPr>
        <w:t>arger morphological remains, present in fur seal regurgitate and scat, persist in the environment longer than finer particles (e.g., fish otoliths) (</w:t>
      </w:r>
      <w:r>
        <w:rPr>
          <w:highlight w:val="yellow"/>
        </w:rPr>
        <w:t>S-L Reinhold, unpublished data</w:t>
      </w:r>
      <w:r>
        <w:rPr>
          <w:color w:val="000000"/>
        </w:rPr>
        <w:t>)</w:t>
      </w:r>
      <w:r>
        <w:t xml:space="preserve"> –</w:t>
      </w:r>
      <w:r>
        <w:rPr>
          <w:color w:val="000000"/>
        </w:rPr>
        <w:t xml:space="preserve"> </w:t>
      </w:r>
      <w:r>
        <w:t>likely</w:t>
      </w:r>
      <w:r>
        <w:rPr>
          <w:color w:val="000000"/>
        </w:rPr>
        <w:t xml:space="preserve"> result</w:t>
      </w:r>
      <w:r>
        <w:t>ing</w:t>
      </w:r>
      <w:r>
        <w:rPr>
          <w:color w:val="000000"/>
        </w:rPr>
        <w:t xml:space="preserve"> in an overestimation of those taxa in diet analyses</w:t>
      </w:r>
      <w:r>
        <w:t xml:space="preserve"> and an overestimate of their consumption.</w:t>
      </w:r>
    </w:p>
    <w:p w14:paraId="373050E1" w14:textId="77777777" w:rsidR="00C65F08" w:rsidRDefault="008445EE">
      <w:pPr>
        <w:pBdr>
          <w:top w:val="nil"/>
          <w:left w:val="nil"/>
          <w:bottom w:val="nil"/>
          <w:right w:val="nil"/>
          <w:between w:val="nil"/>
        </w:pBdr>
        <w:ind w:firstLine="720"/>
        <w:rPr>
          <w:color w:val="000000"/>
        </w:rPr>
      </w:pPr>
      <w:r>
        <w:rPr>
          <w:color w:val="000000"/>
        </w:rPr>
        <w:t>Penguin detections and the spat</w:t>
      </w:r>
      <w:r>
        <w:t xml:space="preserve">ial prevalence of their consumption </w:t>
      </w:r>
      <w:r>
        <w:rPr>
          <w:color w:val="000000"/>
        </w:rPr>
        <w:t>reported in this study corroborates previous research an</w:t>
      </w:r>
      <w:r>
        <w:t xml:space="preserve">d </w:t>
      </w:r>
      <w:r>
        <w:rPr>
          <w:color w:val="000000"/>
        </w:rPr>
        <w:t xml:space="preserve">highlights that longer-term and comprehensive sampling programs are needed to further quantify and update the spatiotemporal frequencies of penguin consumption by </w:t>
      </w:r>
      <w:r>
        <w:t>long-nosed fur seals</w:t>
      </w:r>
      <w:r>
        <w:rPr>
          <w:color w:val="000000"/>
        </w:rPr>
        <w:t xml:space="preserve">. It is possible that the consumption of little penguins is more prevalent at certain locations </w:t>
      </w:r>
      <w:r>
        <w:t>(</w:t>
      </w:r>
      <w:proofErr w:type="gramStart"/>
      <w:r>
        <w:rPr>
          <w:color w:val="000000"/>
        </w:rPr>
        <w:t>e.g.</w:t>
      </w:r>
      <w:proofErr w:type="gramEnd"/>
      <w:r>
        <w:rPr>
          <w:color w:val="000000"/>
        </w:rPr>
        <w:t xml:space="preserve"> Cape Bridgewater</w:t>
      </w:r>
      <w:r>
        <w:t>)</w:t>
      </w:r>
      <w:r>
        <w:rPr>
          <w:color w:val="000000"/>
        </w:rPr>
        <w:t xml:space="preserve"> and that the patterns in seabird and little penguin consumption may change over time</w:t>
      </w:r>
      <w:r>
        <w:t xml:space="preserve"> and</w:t>
      </w:r>
      <w:r>
        <w:rPr>
          <w:color w:val="000000"/>
        </w:rPr>
        <w:t xml:space="preserve"> </w:t>
      </w:r>
      <w:r>
        <w:t>demography - as sites transition from largely male haul-outs to breeding colonies -</w:t>
      </w:r>
      <w:r>
        <w:rPr>
          <w:color w:val="000000"/>
        </w:rPr>
        <w:t xml:space="preserve"> and with changing </w:t>
      </w:r>
      <w:r>
        <w:t>climate</w:t>
      </w:r>
      <w:r>
        <w:rPr>
          <w:color w:val="000000"/>
        </w:rPr>
        <w:t xml:space="preserve">. Further, it may be that a learned </w:t>
      </w:r>
      <w:proofErr w:type="spellStart"/>
      <w:r>
        <w:rPr>
          <w:color w:val="000000"/>
        </w:rPr>
        <w:t>behaviour</w:t>
      </w:r>
      <w:proofErr w:type="spellEnd"/>
      <w:r>
        <w:rPr>
          <w:color w:val="000000"/>
        </w:rPr>
        <w:t xml:space="preserve"> becomes advantageous to a population and is transmitted to other groups of </w:t>
      </w:r>
      <w:proofErr w:type="gramStart"/>
      <w:r>
        <w:rPr>
          <w:color w:val="000000"/>
        </w:rPr>
        <w:t>seals, or</w:t>
      </w:r>
      <w:proofErr w:type="gramEnd"/>
      <w:r>
        <w:rPr>
          <w:color w:val="000000"/>
        </w:rPr>
        <w:t xml:space="preserve"> arises in response to environmental changes and prey availability. The range in detections for little penguins </w:t>
      </w:r>
      <w:r>
        <w:t xml:space="preserve">in comparison to other seabirds (e.g., procellarids, black-browed albatross, greater crested tern, and Australasian gannet) </w:t>
      </w:r>
      <w:r>
        <w:rPr>
          <w:color w:val="000000"/>
        </w:rPr>
        <w:t xml:space="preserve">presented here confirms that this valued species is the </w:t>
      </w:r>
      <w:proofErr w:type="gramStart"/>
      <w:r>
        <w:rPr>
          <w:color w:val="000000"/>
        </w:rPr>
        <w:t>most commonly consumed</w:t>
      </w:r>
      <w:proofErr w:type="gramEnd"/>
      <w:r>
        <w:rPr>
          <w:color w:val="000000"/>
        </w:rPr>
        <w:t xml:space="preserve"> seabird by </w:t>
      </w:r>
      <w:r>
        <w:t xml:space="preserve">long-nosed </w:t>
      </w:r>
      <w:r>
        <w:lastRenderedPageBreak/>
        <w:t>fur seals</w:t>
      </w:r>
      <w:r>
        <w:rPr>
          <w:color w:val="000000"/>
        </w:rPr>
        <w:t>. Whilst previous studies have identified little penguin remains at relatively low frequencies overall (</w:t>
      </w:r>
      <w:r>
        <w:t>5.9</w:t>
      </w:r>
      <w:r>
        <w:rPr>
          <w:color w:val="000000"/>
        </w:rPr>
        <w:t>% of samp</w:t>
      </w:r>
      <w:r>
        <w:t>les in</w:t>
      </w:r>
      <w:r>
        <w:rPr>
          <w:color w:val="000000"/>
        </w:rPr>
        <w:t xml:space="preserve"> Page et al. 2005, </w:t>
      </w:r>
      <w:r>
        <w:t>&lt;2</w:t>
      </w:r>
      <w:r>
        <w:rPr>
          <w:color w:val="000000"/>
        </w:rPr>
        <w:t xml:space="preserve">% in Hardy et al. 2017), </w:t>
      </w:r>
      <w:r>
        <w:t>t</w:t>
      </w:r>
      <w:r>
        <w:rPr>
          <w:color w:val="000000"/>
        </w:rPr>
        <w:t>he upper range of estimates observed in this study (</w:t>
      </w:r>
      <w:r>
        <w:t>25.3% of samples</w:t>
      </w:r>
      <w:r>
        <w:rPr>
          <w:color w:val="000000"/>
        </w:rPr>
        <w:t>) signals a need for ongoing research. Analysis of a predator’s total diet consumed is also warranted to gauge the relative importance of different prey items, in addition to or in combination with focusing on a specific taxonomic group such as seabirds.  </w:t>
      </w:r>
    </w:p>
    <w:p w14:paraId="539B94B0" w14:textId="77777777" w:rsidR="00C65F08" w:rsidRDefault="008445EE">
      <w:pPr>
        <w:ind w:firstLine="720"/>
      </w:pPr>
      <w:r>
        <w:t xml:space="preserve">This paper ultimately posits that DNA-based diet analysis methods are well-proven and essential in quantifying predation and conflict between conservation priority species. </w:t>
      </w:r>
      <w:r>
        <w:rPr>
          <w:color w:val="000000"/>
        </w:rPr>
        <w:t xml:space="preserve">Ideally, the following actions should be </w:t>
      </w:r>
      <w:proofErr w:type="spellStart"/>
      <w:r>
        <w:rPr>
          <w:color w:val="000000"/>
        </w:rPr>
        <w:t>prioritised</w:t>
      </w:r>
      <w:proofErr w:type="spellEnd"/>
      <w:r>
        <w:rPr>
          <w:color w:val="000000"/>
        </w:rPr>
        <w:t xml:space="preserve"> regarding this particular wildlife </w:t>
      </w:r>
      <w:proofErr w:type="gramStart"/>
      <w:r>
        <w:rPr>
          <w:color w:val="000000"/>
        </w:rPr>
        <w:t>conflict, and</w:t>
      </w:r>
      <w:proofErr w:type="gramEnd"/>
      <w:r>
        <w:rPr>
          <w:color w:val="000000"/>
        </w:rPr>
        <w:t xml:space="preserve"> </w:t>
      </w:r>
      <w:r>
        <w:t>are broadly applicable to other wildlife interaction scenarios</w:t>
      </w:r>
      <w:r>
        <w:rPr>
          <w:color w:val="000000"/>
        </w:rPr>
        <w:t xml:space="preserve">. First, to develop and </w:t>
      </w:r>
      <w:proofErr w:type="spellStart"/>
      <w:r>
        <w:rPr>
          <w:color w:val="000000"/>
        </w:rPr>
        <w:t>optimise</w:t>
      </w:r>
      <w:proofErr w:type="spellEnd"/>
      <w:r>
        <w:rPr>
          <w:color w:val="000000"/>
        </w:rPr>
        <w:t xml:space="preserve"> </w:t>
      </w:r>
      <w:r>
        <w:t>cost-effective and system-specific assays for monitoring interactions between species of conservation priority, based on multiple target genes in order to obtain better resolution of genetic diversity consumed (e.g., little penguin specific assays to identify individual haplotypes consumed). Second, genetic screening for predator DNA to identify individual predators contributing to penguin predation (</w:t>
      </w:r>
      <w:proofErr w:type="spellStart"/>
      <w:r>
        <w:t>Wegge</w:t>
      </w:r>
      <w:proofErr w:type="spellEnd"/>
      <w:r>
        <w:t xml:space="preserve"> et al., 2012). Third, where consumed biomass information is needed, we recommend </w:t>
      </w:r>
      <w:proofErr w:type="gramStart"/>
      <w:r>
        <w:t>to develop</w:t>
      </w:r>
      <w:proofErr w:type="gramEnd"/>
      <w:r>
        <w:t xml:space="preserve"> </w:t>
      </w:r>
      <w:r>
        <w:rPr>
          <w:color w:val="000000"/>
        </w:rPr>
        <w:t xml:space="preserve">DNA-to-tissue-based correction factors </w:t>
      </w:r>
      <w:r>
        <w:t>(Thomas et al., 2014)</w:t>
      </w:r>
      <w:r>
        <w:rPr>
          <w:color w:val="000000"/>
        </w:rPr>
        <w:t xml:space="preserve">. </w:t>
      </w:r>
      <w:r>
        <w:t xml:space="preserve">Notably, numerous studies have developed species-specific and cost-effective assays using older technology and that could be applied to large sample sizes and large numbers of predatory taxa, for the detection of specific species or families of high conservation or commercial interest (Fox et al., 2012; Hunter et al., 2012; Schreier et al., 2016). </w:t>
      </w:r>
      <w:proofErr w:type="spellStart"/>
      <w:r>
        <w:t>Skaala</w:t>
      </w:r>
      <w:proofErr w:type="spellEnd"/>
      <w:r>
        <w:t xml:space="preserve"> et al. (2014) used genetic techniques not only to identify the prey species of interest, but also used several microsatellite markers to identify the origin of prey stock at high spatial resolution. </w:t>
      </w:r>
    </w:p>
    <w:p w14:paraId="12A412AF" w14:textId="77777777" w:rsidR="00C65F08" w:rsidRDefault="008445EE">
      <w:r>
        <w:t>Our final recommendation is for little penguin predation by long-nosed fur seals to be assessed alongside other impactful and cumulative stressors (</w:t>
      </w:r>
      <w:proofErr w:type="gramStart"/>
      <w:r>
        <w:t>e.g.</w:t>
      </w:r>
      <w:proofErr w:type="gramEnd"/>
      <w:r>
        <w:t xml:space="preserve"> habitat degradation and </w:t>
      </w:r>
      <w:r>
        <w:lastRenderedPageBreak/>
        <w:t xml:space="preserve">introduced terrestrial predators) (Kirkwood et al., 2014). Our results indicate that seabird and particularly little penguin predation may be a relatively important individual foraging strategy for some long-nosed fur seals, with potentially negative impacts for local penguin populations. However, we posit that predator impacts need to be considered and managed within an up-to-date cumulative </w:t>
      </w:r>
      <w:proofErr w:type="gramStart"/>
      <w:r>
        <w:t>impacts</w:t>
      </w:r>
      <w:proofErr w:type="gramEnd"/>
      <w:r>
        <w:t xml:space="preserve"> assessment for threats to little penguins in southern Australia. </w:t>
      </w:r>
      <w:proofErr w:type="gramStart"/>
      <w:r>
        <w:t>Similar to</w:t>
      </w:r>
      <w:proofErr w:type="gramEnd"/>
      <w:r>
        <w:t xml:space="preserve"> many other wildlife conflict situations, endemic predation is natural, and often habitat degradation, environmental change and invasive species are more significant sources of impact to susceptible species (Hervieux et al., 2014; Marshall et al., 2016; </w:t>
      </w:r>
      <w:proofErr w:type="spellStart"/>
      <w:r>
        <w:t>Ropert-Coudert</w:t>
      </w:r>
      <w:proofErr w:type="spellEnd"/>
      <w:r>
        <w:t xml:space="preserve"> et al., 2019). It is important to acknowledge that the scale and prevalence of predator-prey interactions may have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t>
      </w:r>
      <w:proofErr w:type="gramStart"/>
      <w:r>
        <w:t>country, and</w:t>
      </w:r>
      <w:proofErr w:type="gramEnd"/>
      <w:r>
        <w:t xml:space="preserve"> could provide insight regarding the relationship between the little penguin and the fur seal.</w:t>
      </w:r>
    </w:p>
    <w:p w14:paraId="3B6D88E2" w14:textId="77777777" w:rsidR="00C65F08" w:rsidRDefault="00C65F08">
      <w:pPr>
        <w:pBdr>
          <w:top w:val="nil"/>
          <w:left w:val="nil"/>
          <w:bottom w:val="nil"/>
          <w:right w:val="nil"/>
          <w:between w:val="nil"/>
        </w:pBdr>
        <w:rPr>
          <w:color w:val="000000"/>
        </w:rPr>
      </w:pPr>
    </w:p>
    <w:p w14:paraId="7429209D" w14:textId="77777777" w:rsidR="00C65F08" w:rsidRDefault="008445EE">
      <w:pPr>
        <w:pStyle w:val="Heading2"/>
      </w:pPr>
      <w:bookmarkStart w:id="25" w:name="_z337ya" w:colFirst="0" w:colLast="0"/>
      <w:bookmarkEnd w:id="25"/>
      <w:r>
        <w:t>5. Conclusions</w:t>
      </w:r>
    </w:p>
    <w:p w14:paraId="7943D500" w14:textId="77777777" w:rsidR="00C65F08" w:rsidRDefault="00C65F08">
      <w:pPr>
        <w:pBdr>
          <w:top w:val="nil"/>
          <w:left w:val="nil"/>
          <w:bottom w:val="nil"/>
          <w:right w:val="nil"/>
          <w:between w:val="nil"/>
        </w:pBdr>
        <w:rPr>
          <w:highlight w:val="yellow"/>
        </w:rPr>
      </w:pPr>
    </w:p>
    <w:p w14:paraId="3A4F55AA" w14:textId="77777777" w:rsidR="00C65F08" w:rsidRDefault="008445EE">
      <w:pPr>
        <w:pBdr>
          <w:top w:val="nil"/>
          <w:left w:val="nil"/>
          <w:bottom w:val="nil"/>
          <w:right w:val="nil"/>
          <w:between w:val="nil"/>
        </w:pBdr>
        <w:rPr>
          <w:rFonts w:ascii="Times New Roman" w:eastAsia="Times New Roman" w:hAnsi="Times New Roman" w:cs="Times New Roman"/>
        </w:rPr>
      </w:pPr>
      <w:r>
        <w:rPr>
          <w:color w:val="000000"/>
        </w:rPr>
        <w:t xml:space="preserve">This study uses a valuable multi-assay framework </w:t>
      </w:r>
      <w:r>
        <w:t>for identifying and quantifying predation, that can be broadly applied across systems and ecological issues.</w:t>
      </w:r>
      <w:r>
        <w:rPr>
          <w:rFonts w:ascii="Arial" w:eastAsia="Arial" w:hAnsi="Arial" w:cs="Arial"/>
          <w:sz w:val="22"/>
          <w:szCs w:val="22"/>
        </w:rPr>
        <w:t xml:space="preserve"> </w:t>
      </w:r>
      <w:r>
        <w:t>Here we</w:t>
      </w:r>
      <w:r>
        <w:rPr>
          <w:color w:val="000000"/>
        </w:rPr>
        <w:t xml:space="preserve"> id</w:t>
      </w:r>
      <w:r>
        <w:t xml:space="preserve">entify the prevalence of seabird </w:t>
      </w:r>
      <w:proofErr w:type="gramStart"/>
      <w:r>
        <w:t>predation, and</w:t>
      </w:r>
      <w:proofErr w:type="gramEnd"/>
      <w:r>
        <w:t xml:space="preserve"> estimate</w:t>
      </w:r>
      <w:r>
        <w:rPr>
          <w:color w:val="000000"/>
        </w:rPr>
        <w:t xml:space="preserve"> the abundance of little penguin</w:t>
      </w:r>
      <w:r>
        <w:t xml:space="preserve"> predation</w:t>
      </w:r>
      <w:r>
        <w:rPr>
          <w:color w:val="000000"/>
        </w:rPr>
        <w:t xml:space="preserve"> by long-nosed fur seals, </w:t>
      </w:r>
      <w:r>
        <w:t>information that is critical to assessing and managing an</w:t>
      </w:r>
      <w:r>
        <w:rPr>
          <w:color w:val="000000"/>
        </w:rPr>
        <w:t xml:space="preserve"> emerging wildlife conflict in Australian waters. We identify the genetic remains of between 1–6 individual penguin</w:t>
      </w:r>
      <w:r>
        <w:t xml:space="preserve"> haplotypes</w:t>
      </w:r>
      <w:r>
        <w:rPr>
          <w:color w:val="000000"/>
        </w:rPr>
        <w:t xml:space="preserve"> within each long-nosed fur seal scat sample that tested positive for </w:t>
      </w:r>
      <w:proofErr w:type="gramStart"/>
      <w:r>
        <w:rPr>
          <w:color w:val="000000"/>
        </w:rPr>
        <w:t>penguins, and</w:t>
      </w:r>
      <w:proofErr w:type="gramEnd"/>
      <w:r>
        <w:rPr>
          <w:color w:val="000000"/>
        </w:rPr>
        <w:t xml:space="preserve"> represent a </w:t>
      </w:r>
      <w:r>
        <w:t>minimum</w:t>
      </w:r>
      <w:r>
        <w:rPr>
          <w:color w:val="000000"/>
        </w:rPr>
        <w:t xml:space="preserve"> of 21 little penguins consumed across 99 predator </w:t>
      </w:r>
      <w:r>
        <w:rPr>
          <w:color w:val="000000"/>
        </w:rPr>
        <w:lastRenderedPageBreak/>
        <w:t xml:space="preserve">samples. DNA-based diet analysis also identified the remains of multiple seabird taxa within some samples, indicating seabird predation may be a relatively important individual foraging strategy for some fur seals. Using both morphological and genetic diet assays, we </w:t>
      </w:r>
      <w:r>
        <w:t xml:space="preserve">estimate </w:t>
      </w:r>
      <w:r>
        <w:rPr>
          <w:color w:val="000000"/>
        </w:rPr>
        <w:t xml:space="preserve">an overall range in predation detection of 9–29% for seabirds, and 6–25% for little penguins. These detection rates warrant further monitoring and quantitative investigation through longer-term and more comprehensive sampling </w:t>
      </w:r>
      <w:r>
        <w:t>programs across southern Australia</w:t>
      </w:r>
      <w:r>
        <w:rPr>
          <w:color w:val="000000"/>
        </w:rPr>
        <w:t xml:space="preserve"> to provide </w:t>
      </w:r>
      <w:r>
        <w:t>managers</w:t>
      </w:r>
      <w:r>
        <w:rPr>
          <w:color w:val="000000"/>
        </w:rPr>
        <w:t xml:space="preserve"> with </w:t>
      </w:r>
      <w:r>
        <w:t>robust</w:t>
      </w:r>
      <w:r>
        <w:rPr>
          <w:color w:val="000000"/>
        </w:rPr>
        <w:t xml:space="preserve"> </w:t>
      </w:r>
      <w:proofErr w:type="spellStart"/>
      <w:r>
        <w:rPr>
          <w:color w:val="000000"/>
        </w:rPr>
        <w:t>spatio</w:t>
      </w:r>
      <w:proofErr w:type="spellEnd"/>
      <w:r>
        <w:rPr>
          <w:color w:val="000000"/>
        </w:rPr>
        <w:t>-temporal predation patterns and estimates. Finally, with ongoing genetic technological advancement</w:t>
      </w:r>
      <w:r>
        <w:t>, we recommend</w:t>
      </w:r>
      <w:r>
        <w:rPr>
          <w:color w:val="000000"/>
        </w:rPr>
        <w:t xml:space="preserve"> the development of cost-effective assays </w:t>
      </w:r>
      <w:r>
        <w:t>tailored to the needs of specific wildlife conflict scenarios in order to better quantify these conflicts.</w:t>
      </w:r>
    </w:p>
    <w:p w14:paraId="10962D8F" w14:textId="77777777" w:rsidR="00C65F08" w:rsidRDefault="00C65F08">
      <w:pPr>
        <w:pBdr>
          <w:top w:val="nil"/>
          <w:left w:val="nil"/>
          <w:bottom w:val="nil"/>
          <w:right w:val="nil"/>
          <w:between w:val="nil"/>
        </w:pBdr>
        <w:rPr>
          <w:rFonts w:ascii="Times New Roman" w:eastAsia="Times New Roman" w:hAnsi="Times New Roman" w:cs="Times New Roman"/>
        </w:rPr>
      </w:pPr>
    </w:p>
    <w:p w14:paraId="7FB3D6CE" w14:textId="763269CB" w:rsidR="00481CE6" w:rsidRDefault="00481CE6">
      <w:pPr>
        <w:pStyle w:val="Heading2"/>
        <w:rPr>
          <w:b w:val="0"/>
          <w:bCs/>
        </w:rPr>
      </w:pPr>
      <w:bookmarkStart w:id="26" w:name="_3j2qqm3" w:colFirst="0" w:colLast="0"/>
      <w:bookmarkEnd w:id="26"/>
      <w:r>
        <w:t>Author contributions</w:t>
      </w:r>
    </w:p>
    <w:p w14:paraId="071191A0" w14:textId="2CBABA2C" w:rsidR="00481CE6" w:rsidRDefault="00481CE6" w:rsidP="00481CE6"/>
    <w:p w14:paraId="1284FC69" w14:textId="6F78B582" w:rsidR="00481CE6" w:rsidRDefault="00481CE6" w:rsidP="00481CE6">
      <w:r>
        <w:t>WF and RM acquired funding for and supervised this project, from conceptualization through to publication of the research. WF, NH and RM lead and co-designed sampling protocols and field logistics. NH and RM lead all sample collections and processing, statistical analyses and writing. NB, TB and MB provided critical design input for the genetic methodology, conceptualization and support in DNA metabarcoding workflows, as well as validation of sequencing and analytical results. NB provided laboratory space and resources critical to the preparation of samples for PCR and subsequent submission to sequencing facility.</w:t>
      </w:r>
    </w:p>
    <w:p w14:paraId="1F697BAF" w14:textId="77777777" w:rsidR="00481CE6" w:rsidRPr="00481CE6" w:rsidRDefault="00481CE6" w:rsidP="00481CE6"/>
    <w:p w14:paraId="6C5E6F68" w14:textId="3CB17A76" w:rsidR="00C65F08" w:rsidRDefault="008445EE">
      <w:pPr>
        <w:pStyle w:val="Heading2"/>
      </w:pPr>
      <w:r>
        <w:t>Acknowledgements</w:t>
      </w:r>
    </w:p>
    <w:p w14:paraId="5249579A" w14:textId="77777777" w:rsidR="00C65F08" w:rsidRDefault="00C65F08"/>
    <w:p w14:paraId="62B299DE" w14:textId="622922A5" w:rsidR="00C65F08" w:rsidRDefault="008445EE">
      <w:r>
        <w:t xml:space="preserve">We are grateful to the assistance of Cecilia Power and Lisa Lee </w:t>
      </w:r>
      <w:proofErr w:type="spellStart"/>
      <w:r>
        <w:t>Nen</w:t>
      </w:r>
      <w:proofErr w:type="spellEnd"/>
      <w:r>
        <w:t xml:space="preserve"> That in the Bott Laboratory at RMIT Bundoora. We thank </w:t>
      </w:r>
      <w:proofErr w:type="spellStart"/>
      <w:r>
        <w:t>Dáithí</w:t>
      </w:r>
      <w:proofErr w:type="spellEnd"/>
      <w:r>
        <w:t xml:space="preserve"> Murray for the provision and use of his </w:t>
      </w:r>
      <w:r>
        <w:lastRenderedPageBreak/>
        <w:t xml:space="preserve">bioinformatics pipeline. We are grateful to all field volunteers for sample collections, especially Tony Mitchell (Department of Environment, Land, Water and Planning), and Francois and Clover (Underwater Safaris </w:t>
      </w:r>
      <w:proofErr w:type="spellStart"/>
      <w:r>
        <w:t>Narooma</w:t>
      </w:r>
      <w:proofErr w:type="spellEnd"/>
      <w:r>
        <w:t xml:space="preserve">) for their dedication ensuring sample collections. This project was funded by Phillip Island Nature Parks and the Australian Research Council Linkage Grant to Will </w:t>
      </w:r>
      <w:proofErr w:type="spellStart"/>
      <w:r>
        <w:t>Figueira</w:t>
      </w:r>
      <w:proofErr w:type="spellEnd"/>
      <w:r>
        <w:t xml:space="preserve"> (LP120100228) for support in NSW sample collections and processing. Samples from NSW were collected for another project and sub-samples were submitted to Phillip Island Nature Parks for screening of bird DNA. Samples from NSW were collected under University of Sydney ethics permit (L04/9-2013/4/6056); Australian Government permits to conduct research under the EPBC Act (AU-COM2013-224), and from the Office of Environment and Heritage NSW Scientific License (SL101244). Victorian research was performed under Phillip Island Nature Parks Ethics Permit (2.2016) and Department of Environment, Land, Water and Planning Research Permit (10007974). Harley </w:t>
      </w:r>
      <w:proofErr w:type="spellStart"/>
      <w:r>
        <w:t>Schinagl</w:t>
      </w:r>
      <w:proofErr w:type="spellEnd"/>
      <w:r>
        <w:t xml:space="preserve"> at Phillip Island Nature Parks produced Fig. 1. We thank </w:t>
      </w:r>
      <w:proofErr w:type="spellStart"/>
      <w:r>
        <w:t>Karling</w:t>
      </w:r>
      <w:proofErr w:type="spellEnd"/>
      <w:r>
        <w:t xml:space="preserve"> Roberts, Taylor McLeod, Jerry Moxley and anonymous peer-reviewers for vastly improving this manuscript. We acknowledge the following Nations: </w:t>
      </w:r>
      <w:proofErr w:type="spellStart"/>
      <w:r>
        <w:t>Yuin</w:t>
      </w:r>
      <w:proofErr w:type="spellEnd"/>
      <w:r>
        <w:t xml:space="preserve"> (</w:t>
      </w:r>
      <w:proofErr w:type="spellStart"/>
      <w:r>
        <w:t>Barunguba</w:t>
      </w:r>
      <w:proofErr w:type="spellEnd"/>
      <w:r>
        <w:t xml:space="preserve">), </w:t>
      </w:r>
      <w:proofErr w:type="spellStart"/>
      <w:r>
        <w:rPr>
          <w:color w:val="202122"/>
          <w:highlight w:val="white"/>
        </w:rPr>
        <w:t>Dhauwurd</w:t>
      </w:r>
      <w:proofErr w:type="spellEnd"/>
      <w:r>
        <w:rPr>
          <w:color w:val="202122"/>
          <w:highlight w:val="white"/>
        </w:rPr>
        <w:t xml:space="preserve"> </w:t>
      </w:r>
      <w:proofErr w:type="spellStart"/>
      <w:r>
        <w:rPr>
          <w:color w:val="202122"/>
          <w:highlight w:val="white"/>
        </w:rPr>
        <w:t>Wurung</w:t>
      </w:r>
      <w:proofErr w:type="spellEnd"/>
      <w:r>
        <w:rPr>
          <w:color w:val="202122"/>
          <w:highlight w:val="white"/>
        </w:rPr>
        <w:t xml:space="preserve"> (</w:t>
      </w:r>
      <w:proofErr w:type="spellStart"/>
      <w:r>
        <w:rPr>
          <w:color w:val="202122"/>
          <w:highlight w:val="white"/>
        </w:rPr>
        <w:t>Deen</w:t>
      </w:r>
      <w:proofErr w:type="spellEnd"/>
      <w:r>
        <w:rPr>
          <w:color w:val="202122"/>
          <w:highlight w:val="white"/>
        </w:rPr>
        <w:t xml:space="preserve"> Maar Island and Cape Bridgewater), Bidwell (Gabo Island), </w:t>
      </w:r>
      <w:r>
        <w:t xml:space="preserve">Kulin (RMIT Bundoora) and Eora (USYD), on whose unceded lands we conducted this research. The authors declare no conflict of interest. </w:t>
      </w:r>
    </w:p>
    <w:p w14:paraId="78C5BB34" w14:textId="77777777" w:rsidR="00C65F08" w:rsidRDefault="00C65F08">
      <w:pPr>
        <w:pBdr>
          <w:top w:val="nil"/>
          <w:left w:val="nil"/>
          <w:bottom w:val="nil"/>
          <w:right w:val="nil"/>
          <w:between w:val="nil"/>
        </w:pBdr>
        <w:rPr>
          <w:color w:val="000000"/>
        </w:rPr>
      </w:pPr>
    </w:p>
    <w:p w14:paraId="54ABA6C3" w14:textId="77777777" w:rsidR="00C65F08" w:rsidRDefault="008445EE">
      <w:pPr>
        <w:pStyle w:val="Heading2"/>
      </w:pPr>
      <w:bookmarkStart w:id="27" w:name="_1y810tw" w:colFirst="0" w:colLast="0"/>
      <w:bookmarkEnd w:id="27"/>
      <w:r>
        <w:t>Figures &amp; Tables</w:t>
      </w:r>
    </w:p>
    <w:p w14:paraId="58295DD5" w14:textId="77777777" w:rsidR="00C65F08" w:rsidRDefault="00C65F08">
      <w:pPr>
        <w:pBdr>
          <w:top w:val="nil"/>
          <w:left w:val="nil"/>
          <w:bottom w:val="nil"/>
          <w:right w:val="nil"/>
          <w:between w:val="nil"/>
        </w:pBdr>
        <w:rPr>
          <w:color w:val="000000"/>
        </w:rPr>
      </w:pPr>
    </w:p>
    <w:p w14:paraId="5A488799" w14:textId="41F85340" w:rsidR="00AC0654" w:rsidRDefault="00AC0654">
      <w:pPr>
        <w:pBdr>
          <w:top w:val="nil"/>
          <w:left w:val="nil"/>
          <w:bottom w:val="nil"/>
          <w:right w:val="nil"/>
          <w:between w:val="nil"/>
        </w:pBdr>
        <w:rPr>
          <w:b/>
          <w:color w:val="000000"/>
        </w:rPr>
      </w:pPr>
      <w:r>
        <w:rPr>
          <w:b/>
          <w:noProof/>
          <w:color w:val="000000"/>
        </w:rPr>
        <w:lastRenderedPageBreak/>
        <w:drawing>
          <wp:inline distT="0" distB="0" distL="0" distR="0" wp14:anchorId="6E9EA3DA" wp14:editId="5ADD3BC1">
            <wp:extent cx="5727700" cy="57277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460189CC" w14:textId="16789E3C" w:rsidR="00C65F08" w:rsidRDefault="008445EE">
      <w:pPr>
        <w:pBdr>
          <w:top w:val="nil"/>
          <w:left w:val="nil"/>
          <w:bottom w:val="nil"/>
          <w:right w:val="nil"/>
          <w:between w:val="nil"/>
        </w:pBdr>
        <w:rPr>
          <w:color w:val="000000"/>
        </w:rPr>
      </w:pPr>
      <w:r>
        <w:rPr>
          <w:b/>
          <w:color w:val="000000"/>
        </w:rPr>
        <w:t>Figure 1.</w:t>
      </w:r>
      <w:r>
        <w:rPr>
          <w:color w:val="000000"/>
        </w:rPr>
        <w:t xml:space="preserve"> Long-nosed fur seal scat collection sites, total sampling effort numbered (n = sampling event frequency).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w:t>
      </w:r>
      <w:r>
        <w:lastRenderedPageBreak/>
        <w:t xml:space="preserve">150.2270° E) at the northeastern breeding range in New South Wales (NSW). </w:t>
      </w:r>
      <w:r>
        <w:rPr>
          <w:color w:val="000000"/>
        </w:rPr>
        <w:t>Range of both species shown in insert maps</w:t>
      </w:r>
      <w:r w:rsidR="00AC0654">
        <w:rPr>
          <w:color w:val="000000"/>
        </w:rPr>
        <w:t xml:space="preserve"> </w:t>
      </w:r>
      <w:r w:rsidR="00AC0654" w:rsidRPr="00AC0654">
        <w:rPr>
          <w:color w:val="000000"/>
          <w:highlight w:val="yellow"/>
        </w:rPr>
        <w:t>(ALA, 2020)</w:t>
      </w:r>
      <w:r>
        <w:rPr>
          <w:color w:val="000000"/>
        </w:rPr>
        <w:t>.</w:t>
      </w:r>
    </w:p>
    <w:p w14:paraId="441033A5" w14:textId="77777777" w:rsidR="00C65F08" w:rsidRDefault="00C65F08">
      <w:pPr>
        <w:pBdr>
          <w:top w:val="nil"/>
          <w:left w:val="nil"/>
          <w:bottom w:val="nil"/>
          <w:right w:val="nil"/>
          <w:between w:val="nil"/>
        </w:pBdr>
        <w:rPr>
          <w:color w:val="000000"/>
        </w:rPr>
      </w:pPr>
    </w:p>
    <w:p w14:paraId="3C9A274B" w14:textId="77777777" w:rsidR="00C65F08" w:rsidRDefault="008445EE">
      <w:pPr>
        <w:pBdr>
          <w:top w:val="nil"/>
          <w:left w:val="nil"/>
          <w:bottom w:val="nil"/>
          <w:right w:val="nil"/>
          <w:between w:val="nil"/>
        </w:pBdr>
        <w:rPr>
          <w:color w:val="000000"/>
        </w:rPr>
      </w:pPr>
      <w:r>
        <w:rPr>
          <w:noProof/>
          <w:color w:val="000000"/>
        </w:rPr>
        <w:drawing>
          <wp:inline distT="114300" distB="114300" distL="114300" distR="114300" wp14:anchorId="255F2808" wp14:editId="4E8F82E9">
            <wp:extent cx="5734050" cy="3784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4050" cy="3784600"/>
                    </a:xfrm>
                    <a:prstGeom prst="rect">
                      <a:avLst/>
                    </a:prstGeom>
                    <a:ln/>
                  </pic:spPr>
                </pic:pic>
              </a:graphicData>
            </a:graphic>
          </wp:inline>
        </w:drawing>
      </w:r>
    </w:p>
    <w:p w14:paraId="00E246BC" w14:textId="77777777" w:rsidR="00C65F08" w:rsidRDefault="008445EE">
      <w:pPr>
        <w:pBdr>
          <w:top w:val="nil"/>
          <w:left w:val="nil"/>
          <w:bottom w:val="nil"/>
          <w:right w:val="nil"/>
          <w:between w:val="nil"/>
        </w:pBdr>
        <w:rPr>
          <w:color w:val="000000"/>
        </w:rPr>
        <w:sectPr w:rsidR="00C65F08" w:rsidSect="008D468A">
          <w:headerReference w:type="default" r:id="rId15"/>
          <w:footerReference w:type="default" r:id="rId16"/>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 xml:space="preserve">Contextual images </w:t>
      </w:r>
      <w:proofErr w:type="gramStart"/>
      <w:r>
        <w:rPr>
          <w:color w:val="000000"/>
        </w:rPr>
        <w:t>of:</w:t>
      </w:r>
      <w:proofErr w:type="gramEnd"/>
      <w:r>
        <w:rPr>
          <w:color w:val="000000"/>
        </w:rPr>
        <w:t xml:space="preserve">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c) and d) examples of seabird remains, often found as regurgitates, from long-nosed fur seal haul-outs and colonies.</w:t>
      </w:r>
    </w:p>
    <w:p w14:paraId="03C04FA6" w14:textId="77777777" w:rsidR="00C65F08" w:rsidRDefault="00C65F08">
      <w:pPr>
        <w:pBdr>
          <w:top w:val="nil"/>
          <w:left w:val="nil"/>
          <w:bottom w:val="nil"/>
          <w:right w:val="nil"/>
          <w:between w:val="nil"/>
        </w:pBdr>
        <w:rPr>
          <w:color w:val="000000"/>
        </w:rPr>
      </w:pPr>
    </w:p>
    <w:p w14:paraId="43592794" w14:textId="77777777" w:rsidR="00624B9A" w:rsidRDefault="00624B9A" w:rsidP="00624B9A">
      <w:pPr>
        <w:pBdr>
          <w:top w:val="nil"/>
          <w:left w:val="nil"/>
          <w:bottom w:val="nil"/>
          <w:right w:val="nil"/>
          <w:between w:val="nil"/>
        </w:pBdr>
      </w:pPr>
      <w:r>
        <w:rPr>
          <w:noProof/>
        </w:rPr>
        <w:drawing>
          <wp:inline distT="0" distB="0" distL="0" distR="0" wp14:anchorId="738A4ECF" wp14:editId="1BFE4C91">
            <wp:extent cx="502920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inline>
        </w:drawing>
      </w:r>
    </w:p>
    <w:p w14:paraId="6AD72E19" w14:textId="78EDDD2A" w:rsidR="00C65F08" w:rsidRPr="00624B9A" w:rsidRDefault="00624B9A" w:rsidP="00753037">
      <w:pPr>
        <w:pBdr>
          <w:top w:val="nil"/>
          <w:left w:val="nil"/>
          <w:bottom w:val="nil"/>
          <w:right w:val="nil"/>
          <w:between w:val="nil"/>
        </w:pBdr>
        <w:sectPr w:rsidR="00C65F08" w:rsidRPr="00624B9A">
          <w:pgSz w:w="11900" w:h="16840"/>
          <w:pgMar w:top="1440" w:right="1440" w:bottom="1440" w:left="1440" w:header="720" w:footer="720" w:gutter="0"/>
          <w:cols w:space="720"/>
        </w:sectPr>
      </w:pPr>
      <w:r>
        <w:rPr>
          <w:b/>
          <w:color w:val="000000"/>
        </w:rPr>
        <w:t>Figure 3.</w:t>
      </w:r>
      <w:r>
        <w:rPr>
          <w:color w:val="000000"/>
        </w:rPr>
        <w:t xml:space="preserve"> Detections </w:t>
      </w:r>
      <w:r w:rsidR="005904B0">
        <w:rPr>
          <w:color w:val="000000"/>
        </w:rPr>
        <w:t>across</w:t>
      </w:r>
      <w:r>
        <w:rPr>
          <w:color w:val="000000"/>
        </w:rPr>
        <w:t xml:space="preserve"> long-nosed fur seal samples of a) seabird and b) little penguin diagnostic hard-parts (hp) and DNA (</w:t>
      </w:r>
      <w:proofErr w:type="spellStart"/>
      <w:r>
        <w:rPr>
          <w:color w:val="000000"/>
        </w:rPr>
        <w:t>dna</w:t>
      </w:r>
      <w:proofErr w:type="spellEnd"/>
      <w:r>
        <w:rPr>
          <w:color w:val="000000"/>
        </w:rPr>
        <w:t>)</w:t>
      </w:r>
      <w:r w:rsidR="005904B0">
        <w:rPr>
          <w:color w:val="000000"/>
        </w:rPr>
        <w:t>, as a percentage of all samples (n = 99)</w:t>
      </w:r>
      <w:r w:rsidR="0009683F">
        <w:rPr>
          <w:color w:val="000000"/>
        </w:rPr>
        <w:t xml:space="preserve">. We report seabird and little penguin detections </w:t>
      </w:r>
      <w:r w:rsidR="005904B0">
        <w:rPr>
          <w:color w:val="000000"/>
        </w:rPr>
        <w:t xml:space="preserve">across samples based on </w:t>
      </w:r>
      <w:r w:rsidR="0009683F">
        <w:rPr>
          <w:color w:val="000000"/>
        </w:rPr>
        <w:t xml:space="preserve">all </w:t>
      </w:r>
      <w:r w:rsidR="005904B0">
        <w:rPr>
          <w:color w:val="000000"/>
        </w:rPr>
        <w:t>genetic sequences obtained from standard sequence quality filtering, ‘</w:t>
      </w:r>
      <w:r w:rsidR="0009683F">
        <w:rPr>
          <w:color w:val="000000"/>
        </w:rPr>
        <w:t>DNA (all)’</w:t>
      </w:r>
      <w:r w:rsidR="0010604C">
        <w:rPr>
          <w:color w:val="000000"/>
        </w:rPr>
        <w:t xml:space="preserve">, as well as for </w:t>
      </w:r>
      <w:r w:rsidR="005904B0">
        <w:rPr>
          <w:color w:val="000000"/>
        </w:rPr>
        <w:t xml:space="preserve">samples that contained </w:t>
      </w:r>
      <w:r w:rsidR="00753037">
        <w:rPr>
          <w:color w:val="000000"/>
        </w:rPr>
        <w:t>large quantities of sequences,</w:t>
      </w:r>
      <w:r>
        <w:rPr>
          <w:color w:val="000000"/>
        </w:rPr>
        <w:t xml:space="preserve"> ‘DNA abundant’ (&gt; 99%</w:t>
      </w:r>
      <w:r w:rsidR="00753037">
        <w:rPr>
          <w:color w:val="000000"/>
        </w:rPr>
        <w:t xml:space="preserve"> of sequences filtered</w:t>
      </w:r>
      <w:r>
        <w:rPr>
          <w:color w:val="000000"/>
        </w:rPr>
        <w:t xml:space="preserve"> after sequence quality filtering</w:t>
      </w:r>
      <w:r w:rsidR="00753037">
        <w:rPr>
          <w:color w:val="000000"/>
        </w:rPr>
        <w:t>)</w:t>
      </w:r>
      <w:r>
        <w:rPr>
          <w:color w:val="000000"/>
        </w:rPr>
        <w:t xml:space="preserve">. This enables the reporting of a range of estimates for the prevalence of seabirds and penguins obtained from long-nosed fur seal populations sampled, in relation to </w:t>
      </w:r>
      <w:r w:rsidR="00753037">
        <w:rPr>
          <w:color w:val="000000"/>
        </w:rPr>
        <w:t xml:space="preserve">either </w:t>
      </w:r>
      <w:r>
        <w:rPr>
          <w:color w:val="000000"/>
        </w:rPr>
        <w:t xml:space="preserve">their presence or genetic abundance within samples. </w:t>
      </w:r>
      <w:r w:rsidR="00753037">
        <w:rPr>
          <w:color w:val="000000"/>
        </w:rPr>
        <w:t>W</w:t>
      </w:r>
      <w:r>
        <w:t xml:space="preserve">e also illustrate the number of </w:t>
      </w:r>
      <w:r>
        <w:lastRenderedPageBreak/>
        <w:t xml:space="preserve">samples that contained both the morphological and </w:t>
      </w:r>
      <w:proofErr w:type="spellStart"/>
      <w:r>
        <w:t>and</w:t>
      </w:r>
      <w:proofErr w:type="spellEnd"/>
      <w:r>
        <w:t xml:space="preserve"> genetic remains of the same seabird (same taxon).</w:t>
      </w:r>
      <w:r w:rsidR="008445EE">
        <w:t xml:space="preserve"> </w:t>
      </w:r>
    </w:p>
    <w:p w14:paraId="5C1053B1" w14:textId="77777777" w:rsidR="00C65F08" w:rsidRDefault="00C65F08">
      <w:pPr>
        <w:pBdr>
          <w:top w:val="nil"/>
          <w:left w:val="nil"/>
          <w:bottom w:val="nil"/>
          <w:right w:val="nil"/>
          <w:between w:val="nil"/>
        </w:pBdr>
        <w:rPr>
          <w:color w:val="000000"/>
        </w:rPr>
      </w:pPr>
    </w:p>
    <w:p w14:paraId="7967972C" w14:textId="28EC2DD7" w:rsidR="00C65F08" w:rsidRDefault="00624B9A">
      <w:pPr>
        <w:pBdr>
          <w:top w:val="nil"/>
          <w:left w:val="nil"/>
          <w:bottom w:val="nil"/>
          <w:right w:val="nil"/>
          <w:between w:val="nil"/>
        </w:pBdr>
        <w:rPr>
          <w:color w:val="000000"/>
        </w:rPr>
      </w:pPr>
      <w:r>
        <w:rPr>
          <w:noProof/>
          <w:color w:val="000000"/>
        </w:rPr>
        <w:drawing>
          <wp:inline distT="0" distB="0" distL="0" distR="0" wp14:anchorId="07A759B7" wp14:editId="4526765A">
            <wp:extent cx="5727700" cy="4006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27700" cy="4006824"/>
                    </a:xfrm>
                    <a:prstGeom prst="rect">
                      <a:avLst/>
                    </a:prstGeom>
                  </pic:spPr>
                </pic:pic>
              </a:graphicData>
            </a:graphic>
          </wp:inline>
        </w:drawing>
      </w:r>
    </w:p>
    <w:p w14:paraId="33B1F6A1" w14:textId="357B1D4A" w:rsidR="00624B9A" w:rsidRDefault="00624B9A" w:rsidP="00624B9A">
      <w:pPr>
        <w:pBdr>
          <w:top w:val="nil"/>
          <w:left w:val="nil"/>
          <w:bottom w:val="nil"/>
          <w:right w:val="nil"/>
          <w:between w:val="nil"/>
        </w:pBdr>
        <w:rPr>
          <w:color w:val="000000"/>
        </w:rPr>
        <w:sectPr w:rsidR="00624B9A">
          <w:pgSz w:w="11900" w:h="16840"/>
          <w:pgMar w:top="1440" w:right="1440" w:bottom="1440" w:left="1440" w:header="720" w:footer="720" w:gutter="0"/>
          <w:cols w:space="720"/>
        </w:sectPr>
      </w:pPr>
      <w:r>
        <w:rPr>
          <w:b/>
          <w:color w:val="000000"/>
        </w:rPr>
        <w:t xml:space="preserve">Figure 4. </w:t>
      </w:r>
      <w:r w:rsidR="0009683F">
        <w:rPr>
          <w:color w:val="000000"/>
        </w:rPr>
        <w:t>The diversity of s</w:t>
      </w:r>
      <w:r>
        <w:rPr>
          <w:color w:val="000000"/>
        </w:rPr>
        <w:t>eabird taxa identified</w:t>
      </w:r>
      <w:r>
        <w:rPr>
          <w:b/>
          <w:color w:val="000000"/>
        </w:rPr>
        <w:t xml:space="preserve"> </w:t>
      </w:r>
      <w:r>
        <w:t>in long-nosed fur seal samples</w:t>
      </w:r>
      <w:r>
        <w:rPr>
          <w:color w:val="000000"/>
        </w:rPr>
        <w:t>: a) using hard-part analyses (n = 29)</w:t>
      </w:r>
      <w:r w:rsidR="0009683F">
        <w:rPr>
          <w:color w:val="000000"/>
        </w:rPr>
        <w:t xml:space="preserve"> and</w:t>
      </w:r>
      <w:r>
        <w:rPr>
          <w:color w:val="000000"/>
        </w:rPr>
        <w:t xml:space="preserve"> b) using DNA-based methods (n = 21). GI = Gabo Island. The </w:t>
      </w:r>
      <w:r w:rsidR="008B679C">
        <w:rPr>
          <w:color w:val="000000"/>
        </w:rPr>
        <w:t xml:space="preserve">total (Fig. S2) and </w:t>
      </w:r>
      <w:r>
        <w:rPr>
          <w:color w:val="000000"/>
        </w:rPr>
        <w:t xml:space="preserve">relative </w:t>
      </w:r>
      <w:r w:rsidR="008B679C">
        <w:rPr>
          <w:color w:val="000000"/>
        </w:rPr>
        <w:t xml:space="preserve">(Fig. S3) </w:t>
      </w:r>
      <w:r>
        <w:rPr>
          <w:color w:val="000000"/>
        </w:rPr>
        <w:t xml:space="preserve">contribution of seabird taxa within samples based on DNA abundance are included in </w:t>
      </w:r>
      <w:r w:rsidR="008B679C">
        <w:rPr>
          <w:color w:val="000000"/>
        </w:rPr>
        <w:t>section S2.</w:t>
      </w:r>
    </w:p>
    <w:p w14:paraId="276B9D49" w14:textId="55CA1364" w:rsidR="00624B9A" w:rsidRDefault="0001587E" w:rsidP="00624B9A">
      <w:pPr>
        <w:pBdr>
          <w:top w:val="nil"/>
          <w:left w:val="nil"/>
          <w:bottom w:val="nil"/>
          <w:right w:val="nil"/>
          <w:between w:val="nil"/>
        </w:pBdr>
        <w:rPr>
          <w:color w:val="000000"/>
        </w:rPr>
      </w:pPr>
      <w:r>
        <w:rPr>
          <w:noProof/>
          <w:color w:val="000000"/>
        </w:rPr>
        <w:lastRenderedPageBreak/>
        <w:drawing>
          <wp:inline distT="0" distB="0" distL="0" distR="0" wp14:anchorId="4456B47A" wp14:editId="2AC9910E">
            <wp:extent cx="6386615" cy="318976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391622" cy="3192268"/>
                    </a:xfrm>
                    <a:prstGeom prst="rect">
                      <a:avLst/>
                    </a:prstGeom>
                  </pic:spPr>
                </pic:pic>
              </a:graphicData>
            </a:graphic>
          </wp:inline>
        </w:drawing>
      </w:r>
    </w:p>
    <w:p w14:paraId="667DC02D" w14:textId="5FF8AFE2" w:rsidR="00624B9A" w:rsidRDefault="00624B9A" w:rsidP="00624B9A">
      <w:r>
        <w:rPr>
          <w:b/>
        </w:rPr>
        <w:t>Figure 5.</w:t>
      </w:r>
      <w:r>
        <w:t xml:space="preserve"> </w:t>
      </w:r>
      <w:r w:rsidR="0009683F">
        <w:t xml:space="preserve">Little penguin genetic diversity (for 230 bp </w:t>
      </w:r>
      <w:r w:rsidR="0009683F">
        <w:rPr>
          <w:rFonts w:ascii="Times New Roman" w:eastAsia="Times New Roman" w:hAnsi="Times New Roman" w:cs="Times New Roman"/>
        </w:rPr>
        <w:t>12S rRNA gene)</w:t>
      </w:r>
      <w:r w:rsidR="0009683F">
        <w:t>, estimated number of individuals consumed across the sample region and time period, and the genetic abundance of haplotypes within samples. We present a minimum spanning</w:t>
      </w:r>
      <w:r w:rsidR="0001587E">
        <w:t xml:space="preserve"> </w:t>
      </w:r>
      <w:r>
        <w:t xml:space="preserve">network </w:t>
      </w:r>
      <w:r w:rsidR="0009683F">
        <w:t xml:space="preserve">(a) </w:t>
      </w:r>
      <w:r>
        <w:t xml:space="preserve">of </w:t>
      </w:r>
      <w:r w:rsidR="0001587E">
        <w:t>7 distinct haplotypes</w:t>
      </w:r>
      <w:r w:rsidR="0009683F">
        <w:t xml:space="preserve"> </w:t>
      </w:r>
      <w:r>
        <w:rPr>
          <w:rFonts w:ascii="Times New Roman" w:eastAsia="Times New Roman" w:hAnsi="Times New Roman" w:cs="Times New Roman"/>
        </w:rPr>
        <w:t xml:space="preserve">identified across long-nosed fur seal scat samples at Cape Bridgewater and </w:t>
      </w:r>
      <w:proofErr w:type="spellStart"/>
      <w:r>
        <w:rPr>
          <w:rFonts w:ascii="Times New Roman" w:eastAsia="Times New Roman" w:hAnsi="Times New Roman" w:cs="Times New Roman"/>
        </w:rPr>
        <w:t>Barunguba</w:t>
      </w:r>
      <w:proofErr w:type="spellEnd"/>
      <w:r>
        <w:rPr>
          <w:rFonts w:ascii="Times New Roman" w:eastAsia="Times New Roman" w:hAnsi="Times New Roman" w:cs="Times New Roman"/>
        </w:rPr>
        <w:t>. Hatch marks represent the number of mutations between haplotypes. Numbers in each circle represent a unique haplotype identifier</w:t>
      </w:r>
      <w:r w:rsidR="0009683F">
        <w:rPr>
          <w:rFonts w:ascii="Times New Roman" w:eastAsia="Times New Roman" w:hAnsi="Times New Roman" w:cs="Times New Roman"/>
        </w:rPr>
        <w:t xml:space="preserve">. </w:t>
      </w:r>
      <w:r w:rsidR="0009683F">
        <w:t>Here, we posit that e</w:t>
      </w:r>
      <w:r>
        <w:t xml:space="preserve">ach </w:t>
      </w:r>
      <w:r w:rsidR="0009683F">
        <w:t xml:space="preserve">unique </w:t>
      </w:r>
      <w:r>
        <w:t>haplotype within a</w:t>
      </w:r>
      <w:r w:rsidR="0009683F">
        <w:t xml:space="preserve">n individual fur seal scat </w:t>
      </w:r>
      <w:r>
        <w:t>sample represents an individual penguin consumed</w:t>
      </w:r>
      <w:r w:rsidR="0009683F">
        <w:t xml:space="preserve"> (b) and we overlay the genetic sequence abundance identified within samples that tested positive for penguin (n = 10) for each haplotype</w:t>
      </w:r>
      <w:r>
        <w:t xml:space="preserve">. </w:t>
      </w:r>
    </w:p>
    <w:p w14:paraId="231F1185" w14:textId="77777777" w:rsidR="00C65F08" w:rsidRDefault="00C65F08">
      <w:pPr>
        <w:pBdr>
          <w:top w:val="nil"/>
          <w:left w:val="nil"/>
          <w:bottom w:val="nil"/>
          <w:right w:val="nil"/>
          <w:between w:val="nil"/>
        </w:pBdr>
        <w:rPr>
          <w:color w:val="000000"/>
        </w:rPr>
      </w:pPr>
    </w:p>
    <w:p w14:paraId="79EFD156" w14:textId="77777777" w:rsidR="00C65F08" w:rsidRDefault="008445EE">
      <w:pPr>
        <w:pStyle w:val="Heading2"/>
      </w:pPr>
      <w:bookmarkStart w:id="28" w:name="_4i7ojhp" w:colFirst="0" w:colLast="0"/>
      <w:bookmarkEnd w:id="28"/>
      <w:r>
        <w:t>Electronic Supplementary Materials</w:t>
      </w:r>
    </w:p>
    <w:p w14:paraId="32B6133F" w14:textId="77777777" w:rsidR="00971F0C" w:rsidRDefault="00971F0C">
      <w:pPr>
        <w:pBdr>
          <w:top w:val="nil"/>
          <w:left w:val="nil"/>
          <w:bottom w:val="nil"/>
          <w:right w:val="nil"/>
          <w:between w:val="nil"/>
        </w:pBdr>
      </w:pPr>
    </w:p>
    <w:p w14:paraId="76DE8475" w14:textId="4CFA204D" w:rsidR="00C65F08" w:rsidRDefault="00971F0C">
      <w:pPr>
        <w:pBdr>
          <w:top w:val="nil"/>
          <w:left w:val="nil"/>
          <w:bottom w:val="nil"/>
          <w:right w:val="nil"/>
          <w:between w:val="nil"/>
        </w:pBdr>
      </w:pPr>
      <w:r>
        <w:t>PINP_Bird_ESM_202102 document.</w:t>
      </w:r>
    </w:p>
    <w:p w14:paraId="1239C2FD" w14:textId="77777777" w:rsidR="00971F0C" w:rsidRDefault="00971F0C">
      <w:pPr>
        <w:pBdr>
          <w:top w:val="nil"/>
          <w:left w:val="nil"/>
          <w:bottom w:val="nil"/>
          <w:right w:val="nil"/>
          <w:between w:val="nil"/>
        </w:pBdr>
        <w:rPr>
          <w:color w:val="000000"/>
        </w:rPr>
      </w:pPr>
    </w:p>
    <w:p w14:paraId="518C7858" w14:textId="77777777" w:rsidR="00C65F08" w:rsidRDefault="008445EE">
      <w:pPr>
        <w:pStyle w:val="Heading2"/>
      </w:pPr>
      <w:r>
        <w:t>Data Availability</w:t>
      </w:r>
    </w:p>
    <w:p w14:paraId="14F1BAFD" w14:textId="77777777" w:rsidR="00C65F08" w:rsidRDefault="00C65F08">
      <w:pPr>
        <w:pBdr>
          <w:top w:val="nil"/>
          <w:left w:val="nil"/>
          <w:bottom w:val="nil"/>
          <w:right w:val="nil"/>
          <w:between w:val="nil"/>
        </w:pBdr>
        <w:rPr>
          <w:color w:val="000000"/>
        </w:rPr>
      </w:pPr>
    </w:p>
    <w:p w14:paraId="189F286C" w14:textId="44643E72" w:rsidR="00C65F08" w:rsidRDefault="008445EE">
      <w:pPr>
        <w:pBdr>
          <w:top w:val="nil"/>
          <w:left w:val="nil"/>
          <w:bottom w:val="nil"/>
          <w:right w:val="nil"/>
          <w:between w:val="nil"/>
        </w:pBdr>
        <w:rPr>
          <w:color w:val="000000"/>
          <w:highlight w:val="yellow"/>
        </w:rPr>
      </w:pPr>
      <w:r>
        <w:rPr>
          <w:color w:val="000000"/>
        </w:rPr>
        <w:lastRenderedPageBreak/>
        <w:t xml:space="preserve">Datasets and code used to produce these analyses and figures will be made available via </w:t>
      </w:r>
      <w:r w:rsidR="00481CE6">
        <w:rPr>
          <w:color w:val="000000"/>
        </w:rPr>
        <w:t xml:space="preserve">an </w:t>
      </w:r>
      <w:r>
        <w:rPr>
          <w:color w:val="000000"/>
        </w:rPr>
        <w:t xml:space="preserve">online data </w:t>
      </w:r>
      <w:r w:rsidR="00481CE6">
        <w:rPr>
          <w:color w:val="000000"/>
        </w:rPr>
        <w:t xml:space="preserve">publication </w:t>
      </w:r>
      <w:r>
        <w:rPr>
          <w:color w:val="000000"/>
        </w:rPr>
        <w:t>repository</w:t>
      </w:r>
      <w:r w:rsidR="00481CE6">
        <w:rPr>
          <w:color w:val="000000"/>
        </w:rPr>
        <w:t xml:space="preserve"> </w:t>
      </w:r>
      <w:r>
        <w:rPr>
          <w:color w:val="000000"/>
        </w:rPr>
        <w:t>upon acceptance of this manuscript for publication.</w:t>
      </w:r>
    </w:p>
    <w:p w14:paraId="2CDE66AA" w14:textId="77777777" w:rsidR="00C65F08" w:rsidRDefault="00C65F08">
      <w:pPr>
        <w:pBdr>
          <w:top w:val="nil"/>
          <w:left w:val="nil"/>
          <w:bottom w:val="nil"/>
          <w:right w:val="nil"/>
          <w:between w:val="nil"/>
        </w:pBdr>
        <w:rPr>
          <w:color w:val="000000"/>
        </w:rPr>
      </w:pPr>
    </w:p>
    <w:p w14:paraId="6B1560C5" w14:textId="77777777" w:rsidR="00C65F08" w:rsidRDefault="008445EE">
      <w:pPr>
        <w:pStyle w:val="Heading2"/>
      </w:pPr>
      <w:bookmarkStart w:id="29" w:name="_2xcytpi" w:colFirst="0" w:colLast="0"/>
      <w:bookmarkEnd w:id="29"/>
      <w:r>
        <w:t>References</w:t>
      </w:r>
    </w:p>
    <w:p w14:paraId="2E2E5DAE" w14:textId="77777777" w:rsidR="00C65F08" w:rsidRDefault="00C65F08">
      <w:pPr>
        <w:ind w:left="720" w:hanging="720"/>
      </w:pPr>
    </w:p>
    <w:p w14:paraId="43CC9648" w14:textId="77777777" w:rsidR="00C65F08" w:rsidRDefault="008445EE">
      <w:pPr>
        <w:widowControl w:val="0"/>
        <w:pBdr>
          <w:top w:val="nil"/>
          <w:left w:val="nil"/>
          <w:bottom w:val="nil"/>
          <w:right w:val="nil"/>
          <w:between w:val="nil"/>
        </w:pBdr>
        <w:ind w:left="720" w:hanging="720"/>
      </w:pPr>
      <w:r>
        <w:t xml:space="preserve">Benson, D. A., </w:t>
      </w:r>
      <w:proofErr w:type="spellStart"/>
      <w:r>
        <w:t>Karsch</w:t>
      </w:r>
      <w:proofErr w:type="spellEnd"/>
      <w:r>
        <w:t xml:space="preserve">-Mizrachi, I., Lipman, D. J., </w:t>
      </w:r>
      <w:proofErr w:type="spellStart"/>
      <w:r>
        <w:t>Ostell</w:t>
      </w:r>
      <w:proofErr w:type="spellEnd"/>
      <w:r>
        <w:t xml:space="preserve">, J., &amp; Wheeler, D. L. (2005). GenBank. </w:t>
      </w:r>
      <w:r>
        <w:rPr>
          <w:i/>
        </w:rPr>
        <w:t>Nucleic Acids Research</w:t>
      </w:r>
      <w:r>
        <w:t xml:space="preserve">, </w:t>
      </w:r>
      <w:r>
        <w:rPr>
          <w:i/>
        </w:rPr>
        <w:t>33</w:t>
      </w:r>
      <w:r>
        <w:t>(suppl_1), D34–D38. https://doi.org/10.1093/nar/gki063</w:t>
      </w:r>
    </w:p>
    <w:p w14:paraId="1AAE193B" w14:textId="77777777" w:rsidR="00C65F08" w:rsidRDefault="008445EE">
      <w:pPr>
        <w:widowControl w:val="0"/>
        <w:pBdr>
          <w:top w:val="nil"/>
          <w:left w:val="nil"/>
          <w:bottom w:val="nil"/>
          <w:right w:val="nil"/>
          <w:between w:val="nil"/>
        </w:pBdr>
        <w:ind w:left="720" w:hanging="720"/>
      </w:pPr>
      <w:r>
        <w:t xml:space="preserve">Berry, T. E., </w:t>
      </w:r>
      <w:proofErr w:type="spellStart"/>
      <w:r>
        <w:t>Osterrieder</w:t>
      </w:r>
      <w:proofErr w:type="spellEnd"/>
      <w:r>
        <w:t xml:space="preserve">, S. K., Murray, D. C., Coghlan, M. L., Richardson, A. J., </w:t>
      </w:r>
      <w:proofErr w:type="spellStart"/>
      <w:r>
        <w:t>Grealy</w:t>
      </w:r>
      <w:proofErr w:type="spellEnd"/>
      <w:r>
        <w:t xml:space="preserve">, A. K., Stat, M., </w:t>
      </w:r>
      <w:proofErr w:type="spellStart"/>
      <w:r>
        <w:t>Bejder</w:t>
      </w:r>
      <w:proofErr w:type="spellEnd"/>
      <w:r>
        <w:t>, L., &amp; Bunce, M. (2017). DNA metabarcoding for diet analysis and biodiversity: A case study using the endangered Australian sea lion (</w:t>
      </w:r>
      <w:proofErr w:type="spellStart"/>
      <w:r>
        <w:t>Neophoca</w:t>
      </w:r>
      <w:proofErr w:type="spellEnd"/>
      <w:r>
        <w:t xml:space="preserve"> cinerea). </w:t>
      </w:r>
      <w:r>
        <w:rPr>
          <w:i/>
        </w:rPr>
        <w:t>Ecology and Evolution</w:t>
      </w:r>
      <w:r>
        <w:t xml:space="preserve">, </w:t>
      </w:r>
      <w:r>
        <w:rPr>
          <w:i/>
        </w:rPr>
        <w:t>7</w:t>
      </w:r>
      <w:r>
        <w:t>(14), 5435–5453. https://doi.org/10.1002/ece3.3123</w:t>
      </w:r>
    </w:p>
    <w:p w14:paraId="240AB471" w14:textId="77777777" w:rsidR="00C65F08" w:rsidRDefault="008445EE">
      <w:pPr>
        <w:widowControl w:val="0"/>
        <w:pBdr>
          <w:top w:val="nil"/>
          <w:left w:val="nil"/>
          <w:bottom w:val="nil"/>
          <w:right w:val="nil"/>
          <w:between w:val="nil"/>
        </w:pBdr>
        <w:ind w:left="720" w:hanging="720"/>
      </w:pPr>
      <w:proofErr w:type="spellStart"/>
      <w:r>
        <w:t>BirdLife</w:t>
      </w:r>
      <w:proofErr w:type="spellEnd"/>
      <w:r>
        <w:t xml:space="preserve"> International. (2021). </w:t>
      </w:r>
      <w:r>
        <w:rPr>
          <w:i/>
        </w:rPr>
        <w:t xml:space="preserve">Species factsheet: </w:t>
      </w:r>
      <w:proofErr w:type="spellStart"/>
      <w:r>
        <w:rPr>
          <w:i/>
        </w:rPr>
        <w:t>Eudyptula</w:t>
      </w:r>
      <w:proofErr w:type="spellEnd"/>
      <w:r>
        <w:rPr>
          <w:i/>
        </w:rPr>
        <w:t xml:space="preserve"> minor. </w:t>
      </w:r>
      <w:r>
        <w:t>Downloaded from http://www.birdlife.org on 10/03/2021</w:t>
      </w:r>
    </w:p>
    <w:p w14:paraId="49B91BE1" w14:textId="77777777" w:rsidR="00C65F08" w:rsidRDefault="008445EE">
      <w:pPr>
        <w:widowControl w:val="0"/>
        <w:pBdr>
          <w:top w:val="nil"/>
          <w:left w:val="nil"/>
          <w:bottom w:val="nil"/>
          <w:right w:val="nil"/>
          <w:between w:val="nil"/>
        </w:pBdr>
        <w:ind w:left="720" w:hanging="720"/>
      </w:pPr>
      <w:r>
        <w:t xml:space="preserve">Bowen, W. D., &amp; Iverson, S. J. (2013). Methods of estimating marine mammal diets: A review of validation experiments and sources of bias and uncertainty. </w:t>
      </w:r>
      <w:r>
        <w:rPr>
          <w:i/>
        </w:rPr>
        <w:t>Marine Mammal Science</w:t>
      </w:r>
      <w:r>
        <w:t xml:space="preserve">, </w:t>
      </w:r>
      <w:r>
        <w:rPr>
          <w:i/>
        </w:rPr>
        <w:t>29</w:t>
      </w:r>
      <w:r>
        <w:t>(4), 719–754. https://doi.org/10.1111/j.1748-7692.2012.00604.x</w:t>
      </w:r>
    </w:p>
    <w:p w14:paraId="5D6F75DB" w14:textId="77777777" w:rsidR="00C65F08" w:rsidRDefault="008445EE">
      <w:pPr>
        <w:widowControl w:val="0"/>
        <w:pBdr>
          <w:top w:val="nil"/>
          <w:left w:val="nil"/>
          <w:bottom w:val="nil"/>
          <w:right w:val="nil"/>
          <w:between w:val="nil"/>
        </w:pBdr>
        <w:ind w:left="720" w:hanging="720"/>
      </w:pPr>
      <w:r>
        <w:t xml:space="preserve">Burridge, C. P., </w:t>
      </w:r>
      <w:proofErr w:type="spellStart"/>
      <w:r>
        <w:t>Peucker</w:t>
      </w:r>
      <w:proofErr w:type="spellEnd"/>
      <w:r>
        <w:t xml:space="preserve">, A. J., </w:t>
      </w:r>
      <w:proofErr w:type="spellStart"/>
      <w:r>
        <w:t>Valautham</w:t>
      </w:r>
      <w:proofErr w:type="spellEnd"/>
      <w:r>
        <w:t xml:space="preserve">, S. K., </w:t>
      </w:r>
      <w:proofErr w:type="spellStart"/>
      <w:r>
        <w:t>Styan</w:t>
      </w:r>
      <w:proofErr w:type="spellEnd"/>
      <w:r>
        <w:t>, C. A., &amp; Dann, P. (2015). Nonequilibrium Conditions Explain Spatial Variability in Genetic Structuring of Little Penguin (</w:t>
      </w:r>
      <w:proofErr w:type="spellStart"/>
      <w:r>
        <w:t>Eudyptula</w:t>
      </w:r>
      <w:proofErr w:type="spellEnd"/>
      <w:r>
        <w:t xml:space="preserve"> minor). </w:t>
      </w:r>
      <w:r>
        <w:rPr>
          <w:i/>
        </w:rPr>
        <w:t>Journal of Heredity</w:t>
      </w:r>
      <w:r>
        <w:t xml:space="preserve">, </w:t>
      </w:r>
      <w:r>
        <w:rPr>
          <w:i/>
        </w:rPr>
        <w:t>106</w:t>
      </w:r>
      <w:r>
        <w:t>(3), 228–237. https://doi.org/10.1093/jhered/esv009</w:t>
      </w:r>
    </w:p>
    <w:p w14:paraId="18093AB6" w14:textId="77777777" w:rsidR="00C65F08" w:rsidRDefault="008445EE">
      <w:pPr>
        <w:widowControl w:val="0"/>
        <w:pBdr>
          <w:top w:val="nil"/>
          <w:left w:val="nil"/>
          <w:bottom w:val="nil"/>
          <w:right w:val="nil"/>
          <w:between w:val="nil"/>
        </w:pBdr>
        <w:ind w:left="720" w:hanging="720"/>
      </w:pPr>
      <w:proofErr w:type="spellStart"/>
      <w:r>
        <w:t>Cammen</w:t>
      </w:r>
      <w:proofErr w:type="spellEnd"/>
      <w:r>
        <w:t xml:space="preserve">, K. M., Rasher, D. B., &amp; </w:t>
      </w:r>
      <w:proofErr w:type="spellStart"/>
      <w:r>
        <w:t>Steneck</w:t>
      </w:r>
      <w:proofErr w:type="spellEnd"/>
      <w:r>
        <w:t xml:space="preserve">, R. S. (2019). Predator recovery, shifting baselines, and the adaptive management challenges they create. </w:t>
      </w:r>
      <w:r>
        <w:rPr>
          <w:i/>
        </w:rPr>
        <w:t>Ecosphere</w:t>
      </w:r>
      <w:r>
        <w:t xml:space="preserve">, </w:t>
      </w:r>
      <w:r>
        <w:rPr>
          <w:i/>
        </w:rPr>
        <w:t>10</w:t>
      </w:r>
      <w:r>
        <w:t>(2), e02579. https://doi.org/10.1002/ecs2.2579</w:t>
      </w:r>
    </w:p>
    <w:p w14:paraId="351E1E07" w14:textId="77777777" w:rsidR="00C65F08" w:rsidRDefault="008445EE">
      <w:pPr>
        <w:widowControl w:val="0"/>
        <w:pBdr>
          <w:top w:val="nil"/>
          <w:left w:val="nil"/>
          <w:bottom w:val="nil"/>
          <w:right w:val="nil"/>
          <w:between w:val="nil"/>
        </w:pBdr>
        <w:ind w:left="720" w:hanging="720"/>
      </w:pPr>
      <w:r>
        <w:t xml:space="preserve">Cavallo, C., </w:t>
      </w:r>
      <w:proofErr w:type="spellStart"/>
      <w:r>
        <w:t>Chiaradia</w:t>
      </w:r>
      <w:proofErr w:type="spellEnd"/>
      <w:r>
        <w:t xml:space="preserve">, A., </w:t>
      </w:r>
      <w:proofErr w:type="spellStart"/>
      <w:r>
        <w:t>Deagle</w:t>
      </w:r>
      <w:proofErr w:type="spellEnd"/>
      <w:r>
        <w:t xml:space="preserve">, B. E., Hays, G. C., </w:t>
      </w:r>
      <w:proofErr w:type="spellStart"/>
      <w:r>
        <w:t>Jarman</w:t>
      </w:r>
      <w:proofErr w:type="spellEnd"/>
      <w:r>
        <w:t xml:space="preserve">, S., McInnes, J. C., </w:t>
      </w:r>
      <w:proofErr w:type="spellStart"/>
      <w:r>
        <w:t>Ropert‐</w:t>
      </w:r>
      <w:r>
        <w:lastRenderedPageBreak/>
        <w:t>Coudert</w:t>
      </w:r>
      <w:proofErr w:type="spellEnd"/>
      <w:r>
        <w:t xml:space="preserve">, Y., Sánchez, S., &amp; Reina, R. D. (2020). Quantifying prey availability using the foraging plasticity of a marine predator, the little penguin. </w:t>
      </w:r>
      <w:r>
        <w:rPr>
          <w:i/>
        </w:rPr>
        <w:t>Functional Ecology</w:t>
      </w:r>
      <w:r>
        <w:t xml:space="preserve">, </w:t>
      </w:r>
      <w:r>
        <w:rPr>
          <w:i/>
        </w:rPr>
        <w:t>34</w:t>
      </w:r>
      <w:r>
        <w:t>(8), 1626–1639. https://doi.org/10.1111/1365-2435.13605</w:t>
      </w:r>
    </w:p>
    <w:p w14:paraId="5F72B813" w14:textId="77777777" w:rsidR="00C65F08" w:rsidRDefault="008445EE">
      <w:pPr>
        <w:widowControl w:val="0"/>
        <w:pBdr>
          <w:top w:val="nil"/>
          <w:left w:val="nil"/>
          <w:bottom w:val="nil"/>
          <w:right w:val="nil"/>
          <w:between w:val="nil"/>
        </w:pBdr>
        <w:ind w:left="720" w:hanging="720"/>
      </w:pPr>
      <w:r>
        <w:t xml:space="preserve">Cooper, A. (1994). DNA from Museum Specimens. In B. Herrmann &amp; S. Hummel (Eds.), </w:t>
      </w:r>
      <w:r>
        <w:rPr>
          <w:i/>
        </w:rPr>
        <w:t>Ancient DNA: Recovery and Analysis of Genetic Material from Paleontological, Archaeological, Museum, Medical, and Forensic Specimens</w:t>
      </w:r>
      <w:r>
        <w:t xml:space="preserve"> (pp. 149–165). Springer. https://doi.org/10.1007/978-1-4612-4318-2_10</w:t>
      </w:r>
    </w:p>
    <w:p w14:paraId="4F0CA052" w14:textId="77777777" w:rsidR="00C65F08" w:rsidRDefault="008445EE">
      <w:pPr>
        <w:widowControl w:val="0"/>
        <w:pBdr>
          <w:top w:val="nil"/>
          <w:left w:val="nil"/>
          <w:bottom w:val="nil"/>
          <w:right w:val="nil"/>
          <w:between w:val="nil"/>
        </w:pBdr>
        <w:ind w:left="720" w:hanging="720"/>
      </w:pPr>
      <w:r>
        <w:t xml:space="preserve">Cummings, C. R., Lea, M. A., &amp; Lyle, J. M. (2019). Fur seals and fisheries in Tasmania: An integrated case study of human-wildlife conflict and coexistence. </w:t>
      </w:r>
      <w:r>
        <w:rPr>
          <w:i/>
        </w:rPr>
        <w:t>Biological Conservation</w:t>
      </w:r>
      <w:r>
        <w:t xml:space="preserve">, </w:t>
      </w:r>
      <w:r>
        <w:rPr>
          <w:i/>
        </w:rPr>
        <w:t>236</w:t>
      </w:r>
      <w:r>
        <w:t>, 532–542. https://doi.org/10.1016/j.biocon.2019.01.029</w:t>
      </w:r>
    </w:p>
    <w:p w14:paraId="326F4773" w14:textId="77777777" w:rsidR="00C65F08" w:rsidRDefault="008445EE">
      <w:pPr>
        <w:widowControl w:val="0"/>
        <w:pBdr>
          <w:top w:val="nil"/>
          <w:left w:val="nil"/>
          <w:bottom w:val="nil"/>
          <w:right w:val="nil"/>
          <w:between w:val="nil"/>
        </w:pBdr>
        <w:ind w:left="720" w:hanging="720"/>
      </w:pPr>
      <w:r>
        <w:t xml:space="preserve">Dann, P. (1991). Distribution, Population Trends and Factors Influencing the Population Size of Little Penguins </w:t>
      </w:r>
      <w:proofErr w:type="spellStart"/>
      <w:r>
        <w:t>Eudyptula</w:t>
      </w:r>
      <w:proofErr w:type="spellEnd"/>
      <w:r>
        <w:t xml:space="preserve"> minor on Phillip Island, Victoria. </w:t>
      </w:r>
      <w:r>
        <w:rPr>
          <w:i/>
        </w:rPr>
        <w:t>Emu</w:t>
      </w:r>
      <w:r>
        <w:t xml:space="preserve">, </w:t>
      </w:r>
      <w:r>
        <w:rPr>
          <w:i/>
        </w:rPr>
        <w:t>91</w:t>
      </w:r>
      <w:r>
        <w:t>(5), 263–272. https://doi.org/10.1071/mu9910263</w:t>
      </w:r>
    </w:p>
    <w:p w14:paraId="7214E290" w14:textId="77777777" w:rsidR="00C65F08" w:rsidRDefault="008445EE">
      <w:pPr>
        <w:widowControl w:val="0"/>
        <w:pBdr>
          <w:top w:val="nil"/>
          <w:left w:val="nil"/>
          <w:bottom w:val="nil"/>
          <w:right w:val="nil"/>
          <w:between w:val="nil"/>
        </w:pBdr>
        <w:ind w:left="720" w:hanging="720"/>
      </w:pPr>
      <w:proofErr w:type="spellStart"/>
      <w:r>
        <w:t>Deagle</w:t>
      </w:r>
      <w:proofErr w:type="spellEnd"/>
      <w:r>
        <w:t xml:space="preserve">, B. E., Kirkwood, R., &amp; </w:t>
      </w:r>
      <w:proofErr w:type="spellStart"/>
      <w:r>
        <w:t>Jarman</w:t>
      </w:r>
      <w:proofErr w:type="spellEnd"/>
      <w:r>
        <w:t xml:space="preserve">, S. N. (2009). Analysis of Australian fur seal diet by pyrosequencing prey DNA in </w:t>
      </w:r>
      <w:proofErr w:type="spellStart"/>
      <w:r>
        <w:t>faeces</w:t>
      </w:r>
      <w:proofErr w:type="spellEnd"/>
      <w:r>
        <w:t xml:space="preserve">. </w:t>
      </w:r>
      <w:r>
        <w:rPr>
          <w:i/>
        </w:rPr>
        <w:t>Molecular Ecology</w:t>
      </w:r>
      <w:r>
        <w:t xml:space="preserve">, </w:t>
      </w:r>
      <w:r>
        <w:rPr>
          <w:i/>
        </w:rPr>
        <w:t>18</w:t>
      </w:r>
      <w:r>
        <w:t>(9), 2022–2038. https://doi.org/10.1111/j.1365-294X.2009.04158.x</w:t>
      </w:r>
    </w:p>
    <w:p w14:paraId="26449BB6" w14:textId="77777777" w:rsidR="00C65F08" w:rsidRDefault="008445EE">
      <w:pPr>
        <w:widowControl w:val="0"/>
        <w:pBdr>
          <w:top w:val="nil"/>
          <w:left w:val="nil"/>
          <w:bottom w:val="nil"/>
          <w:right w:val="nil"/>
          <w:between w:val="nil"/>
        </w:pBdr>
        <w:ind w:left="720" w:hanging="720"/>
      </w:pPr>
      <w:proofErr w:type="spellStart"/>
      <w:r>
        <w:t>Deagle</w:t>
      </w:r>
      <w:proofErr w:type="spellEnd"/>
      <w:r>
        <w:t xml:space="preserve">, B. E., Thomas, A. C., McInnes, J. C., Clarke, L. J., </w:t>
      </w:r>
      <w:proofErr w:type="spellStart"/>
      <w:r>
        <w:t>Vesterinen</w:t>
      </w:r>
      <w:proofErr w:type="spellEnd"/>
      <w:r>
        <w:t xml:space="preserve">, E. J., Clare, E. L., </w:t>
      </w:r>
      <w:proofErr w:type="spellStart"/>
      <w:r>
        <w:t>Kartzinel</w:t>
      </w:r>
      <w:proofErr w:type="spellEnd"/>
      <w:r>
        <w:t xml:space="preserve">, T. R., &amp; </w:t>
      </w:r>
      <w:proofErr w:type="spellStart"/>
      <w:r>
        <w:t>Eveson</w:t>
      </w:r>
      <w:proofErr w:type="spellEnd"/>
      <w:r>
        <w:t xml:space="preserve">, J. P. (2019). Counting with DNA in metabarcoding studies: How should we convert sequence reads to dietary data? </w:t>
      </w:r>
      <w:r>
        <w:rPr>
          <w:i/>
        </w:rPr>
        <w:t>Molecular Ecology</w:t>
      </w:r>
      <w:r>
        <w:t xml:space="preserve">, </w:t>
      </w:r>
      <w:r>
        <w:rPr>
          <w:i/>
        </w:rPr>
        <w:t>28</w:t>
      </w:r>
      <w:r>
        <w:t>(2), 391–406. https://doi.org/10.1111/mec.14734</w:t>
      </w:r>
    </w:p>
    <w:p w14:paraId="31165016" w14:textId="77777777" w:rsidR="00C65F08" w:rsidRDefault="008445EE">
      <w:pPr>
        <w:widowControl w:val="0"/>
        <w:pBdr>
          <w:top w:val="nil"/>
          <w:left w:val="nil"/>
          <w:bottom w:val="nil"/>
          <w:right w:val="nil"/>
          <w:between w:val="nil"/>
        </w:pBdr>
        <w:ind w:left="720" w:hanging="720"/>
      </w:pPr>
      <w:r>
        <w:t xml:space="preserve">Edgar, R. C. (2010). Search and clustering orders of magnitude faster than BLAST. </w:t>
      </w:r>
      <w:r>
        <w:rPr>
          <w:i/>
        </w:rPr>
        <w:t>Bioinformatics</w:t>
      </w:r>
      <w:r>
        <w:t xml:space="preserve">, </w:t>
      </w:r>
      <w:r>
        <w:rPr>
          <w:i/>
        </w:rPr>
        <w:t>26</w:t>
      </w:r>
      <w:r>
        <w:t>(19), 2460–2461. https://doi.org/10.1093/bioinformatics/btq461</w:t>
      </w:r>
    </w:p>
    <w:p w14:paraId="400B33F5" w14:textId="77777777" w:rsidR="00C65F08" w:rsidRDefault="008445EE">
      <w:pPr>
        <w:widowControl w:val="0"/>
        <w:pBdr>
          <w:top w:val="nil"/>
          <w:left w:val="nil"/>
          <w:bottom w:val="nil"/>
          <w:right w:val="nil"/>
          <w:between w:val="nil"/>
        </w:pBdr>
        <w:ind w:left="720" w:hanging="720"/>
      </w:pPr>
      <w:r>
        <w:t xml:space="preserve">Edgar, R. C., &amp; </w:t>
      </w:r>
      <w:proofErr w:type="spellStart"/>
      <w:r>
        <w:t>Flyvbjerg</w:t>
      </w:r>
      <w:proofErr w:type="spellEnd"/>
      <w:r>
        <w:t xml:space="preserve">, H. (2015). Error filtering, pair assembly and error correction for next-generation sequencing reads. </w:t>
      </w:r>
      <w:r>
        <w:rPr>
          <w:i/>
        </w:rPr>
        <w:t>Bioinformatics</w:t>
      </w:r>
      <w:r>
        <w:t xml:space="preserve">, </w:t>
      </w:r>
      <w:r>
        <w:rPr>
          <w:i/>
        </w:rPr>
        <w:t>31</w:t>
      </w:r>
      <w:r>
        <w:t>(21), 3476–3482. https://doi.org/10.1093/bioinformatics/btv401</w:t>
      </w:r>
    </w:p>
    <w:p w14:paraId="08D5214A" w14:textId="77777777" w:rsidR="00C65F08" w:rsidRDefault="008445EE">
      <w:pPr>
        <w:widowControl w:val="0"/>
        <w:pBdr>
          <w:top w:val="nil"/>
          <w:left w:val="nil"/>
          <w:bottom w:val="nil"/>
          <w:right w:val="nil"/>
          <w:between w:val="nil"/>
        </w:pBdr>
        <w:ind w:left="720" w:hanging="720"/>
      </w:pPr>
      <w:r>
        <w:rPr>
          <w:i/>
        </w:rPr>
        <w:lastRenderedPageBreak/>
        <w:t>Environment Protection and Biodiversity Conservation Act</w:t>
      </w:r>
      <w:r>
        <w:t>, Office of Legislative Drafting and Publishing, Attorney-General’s Department. Canberra, Australia (1975).</w:t>
      </w:r>
    </w:p>
    <w:p w14:paraId="736ABAD8" w14:textId="77777777" w:rsidR="00C65F08" w:rsidRDefault="008445EE">
      <w:pPr>
        <w:widowControl w:val="0"/>
        <w:pBdr>
          <w:top w:val="nil"/>
          <w:left w:val="nil"/>
          <w:bottom w:val="nil"/>
          <w:right w:val="nil"/>
          <w:between w:val="nil"/>
        </w:pBdr>
        <w:ind w:left="720" w:hanging="720"/>
      </w:pPr>
      <w:r>
        <w:rPr>
          <w:i/>
        </w:rPr>
        <w:t>Environment Protection and Biodiversity Conservation Act</w:t>
      </w:r>
      <w:r>
        <w:t>, Office of Legislative Drafting and Publishing, Attorney-General’s Department. Canberra, Australia (1999).</w:t>
      </w:r>
    </w:p>
    <w:p w14:paraId="608EDBB1" w14:textId="77777777" w:rsidR="00C65F08" w:rsidRDefault="008445EE">
      <w:pPr>
        <w:widowControl w:val="0"/>
        <w:pBdr>
          <w:top w:val="nil"/>
          <w:left w:val="nil"/>
          <w:bottom w:val="nil"/>
          <w:right w:val="nil"/>
          <w:between w:val="nil"/>
        </w:pBdr>
        <w:ind w:left="720" w:hanging="720"/>
      </w:pPr>
      <w:r>
        <w:t xml:space="preserve">Estes, J. A., Tinker, M. T., Williams, T. M., &amp; </w:t>
      </w:r>
      <w:proofErr w:type="spellStart"/>
      <w:r>
        <w:t>Doak</w:t>
      </w:r>
      <w:proofErr w:type="spellEnd"/>
      <w:r>
        <w:t xml:space="preserve">, D. F. (1998). Killer Whale Predation on Sea Otters Linking Oceanic and Nearshore Ecosystems. </w:t>
      </w:r>
      <w:r>
        <w:rPr>
          <w:i/>
        </w:rPr>
        <w:t>Science</w:t>
      </w:r>
      <w:r>
        <w:t xml:space="preserve">, </w:t>
      </w:r>
      <w:r>
        <w:rPr>
          <w:i/>
        </w:rPr>
        <w:t>282</w:t>
      </w:r>
      <w:r>
        <w:t>(5388), 473–476. https://doi.org/10.1126/science.282.5388.473</w:t>
      </w:r>
    </w:p>
    <w:p w14:paraId="638EEC71" w14:textId="77777777" w:rsidR="00C65F08" w:rsidRDefault="008445EE">
      <w:pPr>
        <w:widowControl w:val="0"/>
        <w:pBdr>
          <w:top w:val="nil"/>
          <w:left w:val="nil"/>
          <w:bottom w:val="nil"/>
          <w:right w:val="nil"/>
          <w:between w:val="nil"/>
        </w:pBdr>
        <w:ind w:left="720" w:hanging="720"/>
      </w:pPr>
      <w:r>
        <w:t xml:space="preserve">Fox, C. J., Taylor, M. I., </w:t>
      </w:r>
      <w:proofErr w:type="spellStart"/>
      <w:r>
        <w:t>Kooij</w:t>
      </w:r>
      <w:proofErr w:type="spellEnd"/>
      <w:r>
        <w:t xml:space="preserve">, J. van der, Taylor, N., Milligan, S. P., </w:t>
      </w:r>
      <w:proofErr w:type="spellStart"/>
      <w:r>
        <w:t>Albaina</w:t>
      </w:r>
      <w:proofErr w:type="spellEnd"/>
      <w:r>
        <w:t xml:space="preserve">, A., </w:t>
      </w:r>
      <w:proofErr w:type="spellStart"/>
      <w:r>
        <w:t>Pascoal</w:t>
      </w:r>
      <w:proofErr w:type="spellEnd"/>
      <w:r>
        <w:t xml:space="preserve">, S., </w:t>
      </w:r>
      <w:proofErr w:type="spellStart"/>
      <w:r>
        <w:t>Lallias</w:t>
      </w:r>
      <w:proofErr w:type="spellEnd"/>
      <w:r>
        <w:t xml:space="preserve">, D., Maillard, M., &amp; Hunter, E. (2012). Identification of marine fish egg predators using molecular probes. </w:t>
      </w:r>
      <w:r>
        <w:rPr>
          <w:i/>
        </w:rPr>
        <w:t>Marine Ecology Progress Series</w:t>
      </w:r>
      <w:r>
        <w:t xml:space="preserve">, </w:t>
      </w:r>
      <w:r>
        <w:rPr>
          <w:i/>
        </w:rPr>
        <w:t>462</w:t>
      </w:r>
      <w:r>
        <w:t>, 205–218. https://doi.org/10.3354/meps09748</w:t>
      </w:r>
    </w:p>
    <w:p w14:paraId="7D118E67" w14:textId="77777777" w:rsidR="00C65F08" w:rsidRDefault="008445EE">
      <w:pPr>
        <w:widowControl w:val="0"/>
        <w:pBdr>
          <w:top w:val="nil"/>
          <w:left w:val="nil"/>
          <w:bottom w:val="nil"/>
          <w:right w:val="nil"/>
          <w:between w:val="nil"/>
        </w:pBdr>
        <w:ind w:left="720" w:hanging="720"/>
      </w:pPr>
      <w:r>
        <w:t xml:space="preserve">Goldsworthy, S. D., &amp; Page, B. (2007). A risk-assessment approach to evaluating the significance of seal bycatch in two Australian fisheries. </w:t>
      </w:r>
      <w:r>
        <w:rPr>
          <w:i/>
        </w:rPr>
        <w:t>Biological Conservation</w:t>
      </w:r>
      <w:r>
        <w:t xml:space="preserve">, </w:t>
      </w:r>
      <w:r>
        <w:rPr>
          <w:i/>
        </w:rPr>
        <w:t>139</w:t>
      </w:r>
      <w:r>
        <w:t>(3), 269–285. https://doi.org/10.1016/j.biocon.2007.07.010</w:t>
      </w:r>
    </w:p>
    <w:p w14:paraId="25910014" w14:textId="77777777" w:rsidR="00C65F08" w:rsidRDefault="008445EE">
      <w:pPr>
        <w:widowControl w:val="0"/>
        <w:pBdr>
          <w:top w:val="nil"/>
          <w:left w:val="nil"/>
          <w:bottom w:val="nil"/>
          <w:right w:val="nil"/>
          <w:between w:val="nil"/>
        </w:pBdr>
        <w:ind w:left="720" w:hanging="720"/>
      </w:pPr>
      <w:r>
        <w:t xml:space="preserve">Goldsworthy, S. D., Page, B., Rogers, P. J., Bulman, C., </w:t>
      </w:r>
      <w:proofErr w:type="spellStart"/>
      <w:r>
        <w:t>Wiebkin</w:t>
      </w:r>
      <w:proofErr w:type="spellEnd"/>
      <w:r>
        <w:t xml:space="preserve">, A., McLeay, L. J., </w:t>
      </w:r>
      <w:proofErr w:type="spellStart"/>
      <w:r>
        <w:t>Einoder</w:t>
      </w:r>
      <w:proofErr w:type="spellEnd"/>
      <w:r>
        <w:t xml:space="preserve">, L., Baylis, A. M. M., </w:t>
      </w:r>
      <w:proofErr w:type="spellStart"/>
      <w:r>
        <w:t>Braley</w:t>
      </w:r>
      <w:proofErr w:type="spellEnd"/>
      <w:r>
        <w:t xml:space="preserve">, M., Caines, R., Daly, K., </w:t>
      </w:r>
      <w:proofErr w:type="spellStart"/>
      <w:r>
        <w:t>Huveneers</w:t>
      </w:r>
      <w:proofErr w:type="spellEnd"/>
      <w:r>
        <w:t xml:space="preserve">, C., Peters, K., Lowther, A. D., &amp; Ward, T. M. (2013). Trophodynamics of the eastern Great Australian Bight ecosystem: Ecological change associated with the growth of Australia’s largest fishery. </w:t>
      </w:r>
      <w:r>
        <w:rPr>
          <w:i/>
        </w:rPr>
        <w:t>Ecological Modelling</w:t>
      </w:r>
      <w:r>
        <w:t xml:space="preserve">, </w:t>
      </w:r>
      <w:r>
        <w:rPr>
          <w:i/>
        </w:rPr>
        <w:t>255</w:t>
      </w:r>
      <w:r>
        <w:t>, 38–57. https://doi.org/10.1016/j.ecolmodel.2013.01.006</w:t>
      </w:r>
    </w:p>
    <w:p w14:paraId="46BCC014" w14:textId="77777777" w:rsidR="00C65F08" w:rsidRDefault="008445EE">
      <w:pPr>
        <w:widowControl w:val="0"/>
        <w:pBdr>
          <w:top w:val="nil"/>
          <w:left w:val="nil"/>
          <w:bottom w:val="nil"/>
          <w:right w:val="nil"/>
          <w:between w:val="nil"/>
        </w:pBdr>
        <w:ind w:left="720" w:hanging="720"/>
      </w:pPr>
      <w:r>
        <w:t xml:space="preserve">Hardy, N., Berry, T., </w:t>
      </w:r>
      <w:proofErr w:type="spellStart"/>
      <w:r>
        <w:t>Kelaher</w:t>
      </w:r>
      <w:proofErr w:type="spellEnd"/>
      <w:r>
        <w:t xml:space="preserve">, B. P., Goldsworthy, S. D., Bunce, M., Coleman, M. A., </w:t>
      </w:r>
      <w:proofErr w:type="spellStart"/>
      <w:r>
        <w:t>Gillanders</w:t>
      </w:r>
      <w:proofErr w:type="spellEnd"/>
      <w:r>
        <w:t xml:space="preserve">, B. M., Connell, S. D., Blewitt, M., &amp; </w:t>
      </w:r>
      <w:proofErr w:type="spellStart"/>
      <w:r>
        <w:t>Figueira</w:t>
      </w:r>
      <w:proofErr w:type="spellEnd"/>
      <w:r>
        <w:t xml:space="preserve">, W. (2017). Assessing the trophic ecology of top predators across a </w:t>
      </w:r>
      <w:proofErr w:type="spellStart"/>
      <w:r>
        <w:t>recolonisation</w:t>
      </w:r>
      <w:proofErr w:type="spellEnd"/>
      <w:r>
        <w:t xml:space="preserve"> frontier using DNA metabarcoding of diets. </w:t>
      </w:r>
      <w:r>
        <w:rPr>
          <w:i/>
        </w:rPr>
        <w:t>Marine Ecology Progress Series</w:t>
      </w:r>
      <w:r>
        <w:t xml:space="preserve">, </w:t>
      </w:r>
      <w:r>
        <w:rPr>
          <w:i/>
        </w:rPr>
        <w:t>573</w:t>
      </w:r>
      <w:r>
        <w:t>, 237–254. https://doi.org/10.3354/meps12165</w:t>
      </w:r>
    </w:p>
    <w:p w14:paraId="52219DAD" w14:textId="77777777" w:rsidR="00C65F08" w:rsidRDefault="008445EE">
      <w:pPr>
        <w:widowControl w:val="0"/>
        <w:pBdr>
          <w:top w:val="nil"/>
          <w:left w:val="nil"/>
          <w:bottom w:val="nil"/>
          <w:right w:val="nil"/>
          <w:between w:val="nil"/>
        </w:pBdr>
        <w:ind w:left="720" w:hanging="720"/>
      </w:pPr>
      <w:r>
        <w:lastRenderedPageBreak/>
        <w:t xml:space="preserve">Hervieux, D., </w:t>
      </w:r>
      <w:proofErr w:type="spellStart"/>
      <w:r>
        <w:t>Hebblewhite</w:t>
      </w:r>
      <w:proofErr w:type="spellEnd"/>
      <w:r>
        <w:t xml:space="preserve">, M., </w:t>
      </w:r>
      <w:proofErr w:type="spellStart"/>
      <w:r>
        <w:t>Stepnisky</w:t>
      </w:r>
      <w:proofErr w:type="spellEnd"/>
      <w:r>
        <w:t xml:space="preserve">, D., Bacon, M., &amp; Boutin, S. (2014). Managing wolves (Canis lupus) to recover threatened woodland caribou (Rangifer tarandus caribou) in Alberta. </w:t>
      </w:r>
      <w:r>
        <w:rPr>
          <w:i/>
        </w:rPr>
        <w:t>Canadian Journal of Zoology</w:t>
      </w:r>
      <w:r>
        <w:t xml:space="preserve">, </w:t>
      </w:r>
      <w:r>
        <w:rPr>
          <w:i/>
        </w:rPr>
        <w:t>92</w:t>
      </w:r>
      <w:r>
        <w:t>(12), 1029–1037. https://doi.org/10.1139/cjz-2014-0142</w:t>
      </w:r>
    </w:p>
    <w:p w14:paraId="6EAACA97" w14:textId="77777777" w:rsidR="00C65F08" w:rsidRDefault="008445EE">
      <w:pPr>
        <w:widowControl w:val="0"/>
        <w:pBdr>
          <w:top w:val="nil"/>
          <w:left w:val="nil"/>
          <w:bottom w:val="nil"/>
          <w:right w:val="nil"/>
          <w:between w:val="nil"/>
        </w:pBdr>
        <w:ind w:left="720" w:hanging="720"/>
      </w:pPr>
      <w:r>
        <w:t xml:space="preserve">Hocking, D. P., Fitzgerald, E. M. G., </w:t>
      </w:r>
      <w:proofErr w:type="spellStart"/>
      <w:r>
        <w:t>Salverson</w:t>
      </w:r>
      <w:proofErr w:type="spellEnd"/>
      <w:r>
        <w:t xml:space="preserve">, M., &amp; Evans, A. R. (2016). Prey capture and processing behaviors vary with prey size and shape in Australian and subantarctic fur seals. </w:t>
      </w:r>
      <w:r>
        <w:rPr>
          <w:i/>
        </w:rPr>
        <w:t>Marine Mammal Science</w:t>
      </w:r>
      <w:r>
        <w:t xml:space="preserve">, </w:t>
      </w:r>
      <w:r>
        <w:rPr>
          <w:i/>
        </w:rPr>
        <w:t>32</w:t>
      </w:r>
      <w:r>
        <w:t>(2), 568–587. https://doi.org/10.1111/mms.12285</w:t>
      </w:r>
    </w:p>
    <w:p w14:paraId="292AED68" w14:textId="77777777" w:rsidR="00C65F08" w:rsidRDefault="008445EE">
      <w:pPr>
        <w:widowControl w:val="0"/>
        <w:pBdr>
          <w:top w:val="nil"/>
          <w:left w:val="nil"/>
          <w:bottom w:val="nil"/>
          <w:right w:val="nil"/>
          <w:between w:val="nil"/>
        </w:pBdr>
        <w:ind w:left="720" w:hanging="720"/>
      </w:pPr>
      <w:r>
        <w:t xml:space="preserve">Hocking, D. P., Marx, F. G., Sattler, R., Harris, R. N., Pollock, T. I., Sorrell, K. J., Fitzgerald, E. M. G., McCurry, M. R., &amp; Evans, A. R. (2018). Clawed forelimbs allow northern seals to eat like their ancient ancestors. </w:t>
      </w:r>
      <w:r>
        <w:rPr>
          <w:i/>
        </w:rPr>
        <w:t>Royal Society Open Science</w:t>
      </w:r>
      <w:r>
        <w:t xml:space="preserve">, </w:t>
      </w:r>
      <w:r>
        <w:rPr>
          <w:i/>
        </w:rPr>
        <w:t>5</w:t>
      </w:r>
      <w:r>
        <w:t>(4), 172393. https://doi.org/10.1098/rsos.172393</w:t>
      </w:r>
    </w:p>
    <w:p w14:paraId="6EE26DA5" w14:textId="77777777" w:rsidR="00C65F08" w:rsidRDefault="008445EE">
      <w:pPr>
        <w:widowControl w:val="0"/>
        <w:pBdr>
          <w:top w:val="nil"/>
          <w:left w:val="nil"/>
          <w:bottom w:val="nil"/>
          <w:right w:val="nil"/>
          <w:between w:val="nil"/>
        </w:pBdr>
        <w:ind w:left="720" w:hanging="720"/>
      </w:pPr>
      <w:r>
        <w:t xml:space="preserve">Hunter, E., Taylor, N., Fox, C. J., Maillard, M., &amp; Taylor, M. I. (2012). Effectiveness of TaqMan probes for detection of fish eggs and larvae in the stomach contents of a teleost predator. </w:t>
      </w:r>
      <w:r>
        <w:rPr>
          <w:i/>
        </w:rPr>
        <w:t>Journal of Fish Biology</w:t>
      </w:r>
      <w:r>
        <w:t xml:space="preserve">, </w:t>
      </w:r>
      <w:r>
        <w:rPr>
          <w:i/>
        </w:rPr>
        <w:t>81</w:t>
      </w:r>
      <w:r>
        <w:t>(1), 320–328. https://doi.org/10.1111/j.1095-8649.2012.03298.x</w:t>
      </w:r>
    </w:p>
    <w:p w14:paraId="7F953BFD" w14:textId="77777777" w:rsidR="00C65F08" w:rsidRDefault="008445EE">
      <w:pPr>
        <w:widowControl w:val="0"/>
        <w:pBdr>
          <w:top w:val="nil"/>
          <w:left w:val="nil"/>
          <w:bottom w:val="nil"/>
          <w:right w:val="nil"/>
          <w:between w:val="nil"/>
        </w:pBdr>
        <w:ind w:left="720" w:hanging="720"/>
      </w:pPr>
      <w:r>
        <w:t xml:space="preserve">Kearse, M., Moir, R., Wilson, A., Stones-Havas, S., Cheung, M., Sturrock, S., Buxton, S., Cooper, A., Markowitz, S., Duran, C., Thierer, T., Ashton, B., </w:t>
      </w:r>
      <w:proofErr w:type="spellStart"/>
      <w:r>
        <w:t>Meintjes</w:t>
      </w:r>
      <w:proofErr w:type="spellEnd"/>
      <w:r>
        <w:t xml:space="preserve">, P., &amp; Drummond, A. (2012). </w:t>
      </w:r>
      <w:proofErr w:type="spellStart"/>
      <w:r>
        <w:t>Geneious</w:t>
      </w:r>
      <w:proofErr w:type="spellEnd"/>
      <w:r>
        <w:t xml:space="preserve"> Basic: An integrated and extendable desktop software platform for the organization and analysis of sequence data. </w:t>
      </w:r>
      <w:r>
        <w:rPr>
          <w:i/>
        </w:rPr>
        <w:t>Bioinformatics</w:t>
      </w:r>
      <w:r>
        <w:t xml:space="preserve">, </w:t>
      </w:r>
      <w:r>
        <w:rPr>
          <w:i/>
        </w:rPr>
        <w:t>28</w:t>
      </w:r>
      <w:r>
        <w:t>(12), 1647–1649. https://doi.org/10.1093/bioinformatics/bts199</w:t>
      </w:r>
    </w:p>
    <w:p w14:paraId="1B2B4C3A" w14:textId="77777777" w:rsidR="00C65F08" w:rsidRDefault="008445EE">
      <w:pPr>
        <w:widowControl w:val="0"/>
        <w:pBdr>
          <w:top w:val="nil"/>
          <w:left w:val="nil"/>
          <w:bottom w:val="nil"/>
          <w:right w:val="nil"/>
          <w:between w:val="nil"/>
        </w:pBdr>
        <w:ind w:left="720" w:hanging="720"/>
      </w:pPr>
      <w:r>
        <w:t xml:space="preserve">Kirkwood, R., Hume, F., &amp; </w:t>
      </w:r>
      <w:proofErr w:type="spellStart"/>
      <w:r>
        <w:t>Hindell</w:t>
      </w:r>
      <w:proofErr w:type="spellEnd"/>
      <w:r>
        <w:t xml:space="preserve">, M. (2008). Sea temperature variations mediate annual changes in the diet of Australian fur seals in Bass Strait. </w:t>
      </w:r>
      <w:r>
        <w:rPr>
          <w:i/>
        </w:rPr>
        <w:t>Marine Ecology Progress Series</w:t>
      </w:r>
      <w:r>
        <w:t xml:space="preserve">, </w:t>
      </w:r>
      <w:r>
        <w:rPr>
          <w:i/>
        </w:rPr>
        <w:t>369</w:t>
      </w:r>
      <w:r>
        <w:t>, 297–309. https://doi.org/10.3354/meps07633</w:t>
      </w:r>
    </w:p>
    <w:p w14:paraId="67181586" w14:textId="77777777" w:rsidR="00C65F08" w:rsidRDefault="008445EE">
      <w:pPr>
        <w:widowControl w:val="0"/>
        <w:pBdr>
          <w:top w:val="nil"/>
          <w:left w:val="nil"/>
          <w:bottom w:val="nil"/>
          <w:right w:val="nil"/>
          <w:between w:val="nil"/>
        </w:pBdr>
        <w:ind w:left="720" w:hanging="720"/>
      </w:pPr>
      <w:r>
        <w:t xml:space="preserve">Kirkwood, R., Sutherland, D. R., Murphy, S., &amp; Dann, P. (2014). Lessons from long-term predator control: A case study with the red fox. </w:t>
      </w:r>
      <w:r>
        <w:rPr>
          <w:i/>
        </w:rPr>
        <w:t>Wildlife Research</w:t>
      </w:r>
      <w:r>
        <w:t xml:space="preserve">, </w:t>
      </w:r>
      <w:r>
        <w:rPr>
          <w:i/>
        </w:rPr>
        <w:t>41</w:t>
      </w:r>
      <w:r>
        <w:t xml:space="preserve">(3), 222–232. </w:t>
      </w:r>
      <w:r>
        <w:lastRenderedPageBreak/>
        <w:t>https://doi.org/10.1071/WR13196</w:t>
      </w:r>
    </w:p>
    <w:p w14:paraId="21FEA852" w14:textId="77777777" w:rsidR="00C65F08" w:rsidRDefault="008445EE">
      <w:pPr>
        <w:widowControl w:val="0"/>
        <w:pBdr>
          <w:top w:val="nil"/>
          <w:left w:val="nil"/>
          <w:bottom w:val="nil"/>
          <w:right w:val="nil"/>
          <w:between w:val="nil"/>
        </w:pBdr>
        <w:ind w:left="720" w:hanging="720"/>
      </w:pPr>
      <w:r>
        <w:t xml:space="preserve">Lalas, C., </w:t>
      </w:r>
      <w:proofErr w:type="spellStart"/>
      <w:r>
        <w:t>Ratz</w:t>
      </w:r>
      <w:proofErr w:type="spellEnd"/>
      <w:r>
        <w:t xml:space="preserve">, H., McEwan, K., &amp; </w:t>
      </w:r>
      <w:proofErr w:type="spellStart"/>
      <w:r>
        <w:t>McConkey</w:t>
      </w:r>
      <w:proofErr w:type="spellEnd"/>
      <w:r>
        <w:t>, S. D. (2007). Predation by New Zealand sea lions (</w:t>
      </w:r>
      <w:proofErr w:type="spellStart"/>
      <w:r>
        <w:t>Phocarctos</w:t>
      </w:r>
      <w:proofErr w:type="spellEnd"/>
      <w:r>
        <w:t xml:space="preserve"> </w:t>
      </w:r>
      <w:proofErr w:type="spellStart"/>
      <w:r>
        <w:t>hookeri</w:t>
      </w:r>
      <w:proofErr w:type="spellEnd"/>
      <w:r>
        <w:t>) as a threat to the viability of yellow-eyed penguins (</w:t>
      </w:r>
      <w:proofErr w:type="spellStart"/>
      <w:r>
        <w:t>Megadyptes</w:t>
      </w:r>
      <w:proofErr w:type="spellEnd"/>
      <w:r>
        <w:t xml:space="preserve"> antipodes) at Otago Peninsula, New Zealand. </w:t>
      </w:r>
      <w:r>
        <w:rPr>
          <w:i/>
        </w:rPr>
        <w:t>Biological Conservation</w:t>
      </w:r>
      <w:r>
        <w:t xml:space="preserve">, </w:t>
      </w:r>
      <w:r>
        <w:rPr>
          <w:i/>
        </w:rPr>
        <w:t>135</w:t>
      </w:r>
      <w:r>
        <w:t>(2), 235–246. https://doi.org/10.1016/j.biocon.2006.10.024</w:t>
      </w:r>
    </w:p>
    <w:p w14:paraId="418C282E" w14:textId="77777777" w:rsidR="00C65F08" w:rsidRDefault="008445EE">
      <w:pPr>
        <w:widowControl w:val="0"/>
        <w:pBdr>
          <w:top w:val="nil"/>
          <w:left w:val="nil"/>
          <w:bottom w:val="nil"/>
          <w:right w:val="nil"/>
          <w:between w:val="nil"/>
        </w:pBdr>
        <w:ind w:left="720" w:hanging="720"/>
      </w:pPr>
      <w:r>
        <w:t xml:space="preserve">Leigh, J. W., &amp; Bryant, D. (2015). </w:t>
      </w:r>
      <w:proofErr w:type="spellStart"/>
      <w:r>
        <w:t>popart</w:t>
      </w:r>
      <w:proofErr w:type="spellEnd"/>
      <w:r>
        <w:t xml:space="preserve">: Full-feature software for haplotype network construction. </w:t>
      </w:r>
      <w:r>
        <w:rPr>
          <w:i/>
        </w:rPr>
        <w:t>Methods in Ecology and Evolution</w:t>
      </w:r>
      <w:r>
        <w:t xml:space="preserve">, </w:t>
      </w:r>
      <w:r>
        <w:rPr>
          <w:i/>
        </w:rPr>
        <w:t>6</w:t>
      </w:r>
      <w:r>
        <w:t>(9), 1110–1116. https://doi.org/10.1111/2041-210X.12410</w:t>
      </w:r>
    </w:p>
    <w:p w14:paraId="38EE571C" w14:textId="77777777" w:rsidR="00C65F08" w:rsidRDefault="008445EE">
      <w:pPr>
        <w:widowControl w:val="0"/>
        <w:pBdr>
          <w:top w:val="nil"/>
          <w:left w:val="nil"/>
          <w:bottom w:val="nil"/>
          <w:right w:val="nil"/>
          <w:between w:val="nil"/>
        </w:pBdr>
        <w:ind w:left="720" w:hanging="720"/>
      </w:pPr>
      <w:r>
        <w:t xml:space="preserve">Ling, J. (2014). Exploitation of fur seals and sea lions from Australian, New Zealand and adjacent subantarctic islands during the eighteenth, nineteenth and twentieth centuries. </w:t>
      </w:r>
      <w:r>
        <w:rPr>
          <w:i/>
        </w:rPr>
        <w:t>Australian Zoologist</w:t>
      </w:r>
      <w:r>
        <w:t xml:space="preserve">, </w:t>
      </w:r>
      <w:r>
        <w:rPr>
          <w:i/>
        </w:rPr>
        <w:t>31</w:t>
      </w:r>
      <w:r>
        <w:t>(2), 323–350. https://doi.org/10.7882/AZ.1999.036</w:t>
      </w:r>
    </w:p>
    <w:p w14:paraId="2A90A451" w14:textId="77777777" w:rsidR="00C65F08" w:rsidRDefault="008445EE">
      <w:pPr>
        <w:widowControl w:val="0"/>
        <w:pBdr>
          <w:top w:val="nil"/>
          <w:left w:val="nil"/>
          <w:bottom w:val="nil"/>
          <w:right w:val="nil"/>
          <w:between w:val="nil"/>
        </w:pBdr>
        <w:ind w:left="720" w:hanging="720"/>
      </w:pPr>
      <w:r>
        <w:t xml:space="preserve">Marshall, K. N., Stier, A. C., </w:t>
      </w:r>
      <w:proofErr w:type="spellStart"/>
      <w:r>
        <w:t>Samhouri</w:t>
      </w:r>
      <w:proofErr w:type="spellEnd"/>
      <w:r>
        <w:t xml:space="preserve">, J. F., Kelly, R. P., &amp; Ward, E. J. (2016). Conservation Challenges of Predator Recovery. </w:t>
      </w:r>
      <w:r>
        <w:rPr>
          <w:i/>
        </w:rPr>
        <w:t>Conservation Letters</w:t>
      </w:r>
      <w:r>
        <w:t xml:space="preserve">, </w:t>
      </w:r>
      <w:r>
        <w:rPr>
          <w:i/>
        </w:rPr>
        <w:t>9</w:t>
      </w:r>
      <w:r>
        <w:t>(1), 70–78. https://doi.org/10.1111/conl.12186</w:t>
      </w:r>
    </w:p>
    <w:p w14:paraId="09FC746C" w14:textId="77777777" w:rsidR="00C65F08" w:rsidRDefault="008445EE">
      <w:pPr>
        <w:widowControl w:val="0"/>
        <w:pBdr>
          <w:top w:val="nil"/>
          <w:left w:val="nil"/>
          <w:bottom w:val="nil"/>
          <w:right w:val="nil"/>
          <w:between w:val="nil"/>
        </w:pBdr>
        <w:ind w:left="720" w:hanging="720"/>
      </w:pPr>
      <w:r>
        <w:t xml:space="preserve">Page, B., McKenzie, J., &amp; Goldsworthy, S. D. (2005). Dietary resource partitioning among sympatric New Zealand and Australian fur seals. </w:t>
      </w:r>
      <w:r>
        <w:rPr>
          <w:i/>
        </w:rPr>
        <w:t>Marine Ecology Progress Series</w:t>
      </w:r>
      <w:r>
        <w:t xml:space="preserve">, </w:t>
      </w:r>
      <w:r>
        <w:rPr>
          <w:i/>
        </w:rPr>
        <w:t>293</w:t>
      </w:r>
      <w:r>
        <w:t>, 283–302. https://doi.org/10.3354/meps293283</w:t>
      </w:r>
    </w:p>
    <w:p w14:paraId="350B012B" w14:textId="77777777" w:rsidR="00C65F08" w:rsidRDefault="008445EE">
      <w:pPr>
        <w:widowControl w:val="0"/>
        <w:pBdr>
          <w:top w:val="nil"/>
          <w:left w:val="nil"/>
          <w:bottom w:val="nil"/>
          <w:right w:val="nil"/>
          <w:between w:val="nil"/>
        </w:pBdr>
        <w:ind w:left="720" w:hanging="720"/>
      </w:pPr>
      <w:r>
        <w:t xml:space="preserve">Parsons, K. M., Everett, M., </w:t>
      </w:r>
      <w:proofErr w:type="spellStart"/>
      <w:r>
        <w:t>Dahlheim</w:t>
      </w:r>
      <w:proofErr w:type="spellEnd"/>
      <w:r>
        <w:t xml:space="preserve">, M., &amp; Park, L. (2018). Water, water everywhere: Environmental DNA can unlock population structure in elusive marine species. </w:t>
      </w:r>
      <w:r>
        <w:rPr>
          <w:i/>
        </w:rPr>
        <w:t>Royal Society Open Science</w:t>
      </w:r>
      <w:r>
        <w:t xml:space="preserve">, </w:t>
      </w:r>
      <w:r>
        <w:rPr>
          <w:i/>
        </w:rPr>
        <w:t>5</w:t>
      </w:r>
      <w:r>
        <w:t>(8), 180537. https://doi.org/10.1098/rsos.180537</w:t>
      </w:r>
    </w:p>
    <w:p w14:paraId="02388F5D" w14:textId="77777777" w:rsidR="00C65F08" w:rsidRDefault="008445EE">
      <w:pPr>
        <w:widowControl w:val="0"/>
        <w:pBdr>
          <w:top w:val="nil"/>
          <w:left w:val="nil"/>
          <w:bottom w:val="nil"/>
          <w:right w:val="nil"/>
          <w:between w:val="nil"/>
        </w:pBdr>
        <w:ind w:left="720" w:hanging="720"/>
      </w:pPr>
      <w:proofErr w:type="spellStart"/>
      <w:r>
        <w:t>Peucker</w:t>
      </w:r>
      <w:proofErr w:type="spellEnd"/>
      <w:r>
        <w:t xml:space="preserve">, A. J., Dann, P., &amp; Burridge, C. P. (2009). Range-Wide </w:t>
      </w:r>
      <w:proofErr w:type="spellStart"/>
      <w:r>
        <w:t>Phylogeography</w:t>
      </w:r>
      <w:proofErr w:type="spellEnd"/>
      <w:r>
        <w:t xml:space="preserve"> of the Little Penguin (</w:t>
      </w:r>
      <w:proofErr w:type="spellStart"/>
      <w:r>
        <w:t>Eudyptula</w:t>
      </w:r>
      <w:proofErr w:type="spellEnd"/>
      <w:r>
        <w:t xml:space="preserve"> minor): Evidence of Long-Distance </w:t>
      </w:r>
      <w:proofErr w:type="spellStart"/>
      <w:r>
        <w:t>DispersalFilogeografía</w:t>
      </w:r>
      <w:proofErr w:type="spellEnd"/>
      <w:r>
        <w:t xml:space="preserve"> de </w:t>
      </w:r>
      <w:proofErr w:type="spellStart"/>
      <w:r>
        <w:t>Eudyptula</w:t>
      </w:r>
      <w:proofErr w:type="spellEnd"/>
      <w:r>
        <w:t xml:space="preserve"> minor </w:t>
      </w:r>
      <w:proofErr w:type="spellStart"/>
      <w:r>
        <w:t>en</w:t>
      </w:r>
      <w:proofErr w:type="spellEnd"/>
      <w:r>
        <w:t xml:space="preserve"> </w:t>
      </w:r>
      <w:proofErr w:type="spellStart"/>
      <w:r>
        <w:t>su</w:t>
      </w:r>
      <w:proofErr w:type="spellEnd"/>
      <w:r>
        <w:t xml:space="preserve"> </w:t>
      </w:r>
      <w:proofErr w:type="spellStart"/>
      <w:r>
        <w:t>Área</w:t>
      </w:r>
      <w:proofErr w:type="spellEnd"/>
      <w:r>
        <w:t xml:space="preserve"> de </w:t>
      </w:r>
      <w:proofErr w:type="spellStart"/>
      <w:r>
        <w:t>Distribución</w:t>
      </w:r>
      <w:proofErr w:type="spellEnd"/>
      <w:r>
        <w:t xml:space="preserve">: </w:t>
      </w:r>
      <w:proofErr w:type="spellStart"/>
      <w:r>
        <w:t>Evidencia</w:t>
      </w:r>
      <w:proofErr w:type="spellEnd"/>
      <w:r>
        <w:t xml:space="preserve"> de </w:t>
      </w:r>
      <w:proofErr w:type="spellStart"/>
      <w:r>
        <w:t>Dispersión</w:t>
      </w:r>
      <w:proofErr w:type="spellEnd"/>
      <w:r>
        <w:t xml:space="preserve"> de </w:t>
      </w:r>
      <w:proofErr w:type="spellStart"/>
      <w:r>
        <w:t>Distancias</w:t>
      </w:r>
      <w:proofErr w:type="spellEnd"/>
      <w:r>
        <w:t xml:space="preserve"> Grandes. </w:t>
      </w:r>
      <w:r>
        <w:rPr>
          <w:i/>
        </w:rPr>
        <w:t>The Auk</w:t>
      </w:r>
      <w:r>
        <w:t xml:space="preserve">, </w:t>
      </w:r>
      <w:r>
        <w:rPr>
          <w:i/>
        </w:rPr>
        <w:t>126</w:t>
      </w:r>
      <w:r>
        <w:t>(2), 397–408. https://doi.org/10.1525/auk.2009.08055</w:t>
      </w:r>
    </w:p>
    <w:p w14:paraId="4EE093DD" w14:textId="77777777" w:rsidR="00C65F08" w:rsidRDefault="008445EE">
      <w:pPr>
        <w:widowControl w:val="0"/>
        <w:pBdr>
          <w:top w:val="nil"/>
          <w:left w:val="nil"/>
          <w:bottom w:val="nil"/>
          <w:right w:val="nil"/>
          <w:between w:val="nil"/>
        </w:pBdr>
        <w:ind w:left="720" w:hanging="720"/>
      </w:pPr>
      <w:proofErr w:type="spellStart"/>
      <w:r>
        <w:t>Pompanon</w:t>
      </w:r>
      <w:proofErr w:type="spellEnd"/>
      <w:r>
        <w:t xml:space="preserve">, F., </w:t>
      </w:r>
      <w:proofErr w:type="spellStart"/>
      <w:r>
        <w:t>Deagle</w:t>
      </w:r>
      <w:proofErr w:type="spellEnd"/>
      <w:r>
        <w:t xml:space="preserve">, B. E., Symondson, W. O. C., Brown, D. S., </w:t>
      </w:r>
      <w:proofErr w:type="spellStart"/>
      <w:r>
        <w:t>Jarman</w:t>
      </w:r>
      <w:proofErr w:type="spellEnd"/>
      <w:r>
        <w:t xml:space="preserve">, S. N., &amp; </w:t>
      </w:r>
      <w:proofErr w:type="spellStart"/>
      <w:r>
        <w:t>Taberlet</w:t>
      </w:r>
      <w:proofErr w:type="spellEnd"/>
      <w:r>
        <w:t xml:space="preserve">, </w:t>
      </w:r>
      <w:r>
        <w:lastRenderedPageBreak/>
        <w:t xml:space="preserve">P. (2012). Who is eating what: Diet assessment using next generation </w:t>
      </w:r>
      <w:proofErr w:type="gramStart"/>
      <w:r>
        <w:t>sequencing.</w:t>
      </w:r>
      <w:proofErr w:type="gramEnd"/>
      <w:r>
        <w:t xml:space="preserve"> </w:t>
      </w:r>
      <w:r>
        <w:rPr>
          <w:i/>
        </w:rPr>
        <w:t>Molecular Ecology</w:t>
      </w:r>
      <w:r>
        <w:t xml:space="preserve">, </w:t>
      </w:r>
      <w:r>
        <w:rPr>
          <w:i/>
        </w:rPr>
        <w:t>21</w:t>
      </w:r>
      <w:r>
        <w:t>(8), 1931–1950. https://doi.org/10.1111/j.1365-294X.2011.05403.x</w:t>
      </w:r>
    </w:p>
    <w:p w14:paraId="18955E28" w14:textId="77777777" w:rsidR="00C65F08" w:rsidRDefault="008445EE">
      <w:pPr>
        <w:widowControl w:val="0"/>
        <w:pBdr>
          <w:top w:val="nil"/>
          <w:left w:val="nil"/>
          <w:bottom w:val="nil"/>
          <w:right w:val="nil"/>
          <w:between w:val="nil"/>
        </w:pBdr>
        <w:ind w:left="720" w:hanging="720"/>
      </w:pPr>
      <w:r>
        <w:t xml:space="preserve">R Core Team. (2020). R: A language and environment for statistical computing, version 4.0.3. </w:t>
      </w:r>
      <w:r>
        <w:rPr>
          <w:i/>
        </w:rPr>
        <w:t>Vienna, Austria, R Foundation for Statistical Computing.</w:t>
      </w:r>
    </w:p>
    <w:p w14:paraId="3549D8FB" w14:textId="77777777" w:rsidR="00C65F08" w:rsidRDefault="008445EE">
      <w:pPr>
        <w:widowControl w:val="0"/>
        <w:pBdr>
          <w:top w:val="nil"/>
          <w:left w:val="nil"/>
          <w:bottom w:val="nil"/>
          <w:right w:val="nil"/>
          <w:between w:val="nil"/>
        </w:pBdr>
        <w:ind w:left="720" w:hanging="720"/>
      </w:pPr>
      <w:r>
        <w:t xml:space="preserve">Roman, J., Dunphy-Daly, M. M., Johnston, D. W., &amp; Read, A. J. (2015). Lifting baselines to address the consequences of conservation success. </w:t>
      </w:r>
      <w:r>
        <w:rPr>
          <w:i/>
        </w:rPr>
        <w:t>Trends in Ecology &amp; Evolution</w:t>
      </w:r>
      <w:r>
        <w:t xml:space="preserve">, </w:t>
      </w:r>
      <w:r>
        <w:rPr>
          <w:i/>
        </w:rPr>
        <w:t>30</w:t>
      </w:r>
      <w:r>
        <w:t>(6), 299–302. https://doi.org/10.1016/j.tree.2015.04.003</w:t>
      </w:r>
    </w:p>
    <w:p w14:paraId="6D15F4B7" w14:textId="77777777" w:rsidR="00C65F08" w:rsidRDefault="008445EE">
      <w:pPr>
        <w:widowControl w:val="0"/>
        <w:pBdr>
          <w:top w:val="nil"/>
          <w:left w:val="nil"/>
          <w:bottom w:val="nil"/>
          <w:right w:val="nil"/>
          <w:between w:val="nil"/>
        </w:pBdr>
        <w:ind w:left="720" w:hanging="720"/>
      </w:pPr>
      <w:proofErr w:type="spellStart"/>
      <w:r>
        <w:t>Ropert-Coudert</w:t>
      </w:r>
      <w:proofErr w:type="spellEnd"/>
      <w:r>
        <w:t xml:space="preserve">, Y., </w:t>
      </w:r>
      <w:proofErr w:type="spellStart"/>
      <w:r>
        <w:t>Chiaradia</w:t>
      </w:r>
      <w:proofErr w:type="spellEnd"/>
      <w:r>
        <w:t xml:space="preserve">, A., </w:t>
      </w:r>
      <w:proofErr w:type="spellStart"/>
      <w:r>
        <w:t>Ainley</w:t>
      </w:r>
      <w:proofErr w:type="spellEnd"/>
      <w:r>
        <w:t xml:space="preserve">, D., Barbosa, A., Boersma, P. D., </w:t>
      </w:r>
      <w:proofErr w:type="spellStart"/>
      <w:r>
        <w:t>Brasso</w:t>
      </w:r>
      <w:proofErr w:type="spellEnd"/>
      <w:r>
        <w:t xml:space="preserve">, R., Dewar, M., </w:t>
      </w:r>
      <w:proofErr w:type="spellStart"/>
      <w:r>
        <w:t>Ellenberg</w:t>
      </w:r>
      <w:proofErr w:type="spellEnd"/>
      <w:r>
        <w:t>, U., García-</w:t>
      </w:r>
      <w:proofErr w:type="spellStart"/>
      <w:r>
        <w:t>Borboroglu</w:t>
      </w:r>
      <w:proofErr w:type="spellEnd"/>
      <w:r>
        <w:t xml:space="preserve">, P., Emmerson, L., </w:t>
      </w:r>
      <w:proofErr w:type="spellStart"/>
      <w:r>
        <w:t>Hickcox</w:t>
      </w:r>
      <w:proofErr w:type="spellEnd"/>
      <w:r>
        <w:t xml:space="preserve">, R., </w:t>
      </w:r>
      <w:proofErr w:type="spellStart"/>
      <w:r>
        <w:t>Jenouvrier</w:t>
      </w:r>
      <w:proofErr w:type="spellEnd"/>
      <w:r>
        <w:t xml:space="preserve">, S., Kato, A., McIntosh, R. R., Lewis, P., Ramírez, F., </w:t>
      </w:r>
      <w:proofErr w:type="spellStart"/>
      <w:r>
        <w:t>Ruoppolo</w:t>
      </w:r>
      <w:proofErr w:type="spellEnd"/>
      <w:r>
        <w:t xml:space="preserve">, V., Ryan, P. G., Seddon, P. J., … </w:t>
      </w:r>
      <w:proofErr w:type="spellStart"/>
      <w:r>
        <w:t>Trathan</w:t>
      </w:r>
      <w:proofErr w:type="spellEnd"/>
      <w:r>
        <w:t xml:space="preserve">, P. N. (2019). Happy Feet in a Hostile World? The Future of Penguins Depends on Proactive Management of Current and Expected Threats. </w:t>
      </w:r>
      <w:r>
        <w:rPr>
          <w:i/>
        </w:rPr>
        <w:t>Frontiers in Marine Science</w:t>
      </w:r>
      <w:r>
        <w:t xml:space="preserve">, </w:t>
      </w:r>
      <w:r>
        <w:rPr>
          <w:i/>
        </w:rPr>
        <w:t>6</w:t>
      </w:r>
      <w:r>
        <w:t>. https://doi.org/10.3389/fmars.2019.00248</w:t>
      </w:r>
    </w:p>
    <w:p w14:paraId="7E5A0105" w14:textId="77777777" w:rsidR="00C65F08" w:rsidRDefault="008445EE">
      <w:pPr>
        <w:widowControl w:val="0"/>
        <w:pBdr>
          <w:top w:val="nil"/>
          <w:left w:val="nil"/>
          <w:bottom w:val="nil"/>
          <w:right w:val="nil"/>
          <w:between w:val="nil"/>
        </w:pBdr>
        <w:ind w:left="720" w:hanging="720"/>
      </w:pPr>
      <w:r>
        <w:t xml:space="preserve">Rout, T. M., Kirkwood, R., Sutherland, D. R., Murphy, S., &amp; McCarthy, M. A. (2014). When to declare successful eradication of an invasive predator? </w:t>
      </w:r>
      <w:r>
        <w:rPr>
          <w:i/>
        </w:rPr>
        <w:t>Animal Conservation</w:t>
      </w:r>
      <w:r>
        <w:t xml:space="preserve">, </w:t>
      </w:r>
      <w:r>
        <w:rPr>
          <w:i/>
        </w:rPr>
        <w:t>17</w:t>
      </w:r>
      <w:r>
        <w:t>(2), 125–132. https://doi.org/10.1111/acv.12065</w:t>
      </w:r>
    </w:p>
    <w:p w14:paraId="5DE6166C" w14:textId="77777777" w:rsidR="00C65F08" w:rsidRDefault="008445EE">
      <w:pPr>
        <w:widowControl w:val="0"/>
        <w:pBdr>
          <w:top w:val="nil"/>
          <w:left w:val="nil"/>
          <w:bottom w:val="nil"/>
          <w:right w:val="nil"/>
          <w:between w:val="nil"/>
        </w:pBdr>
        <w:ind w:left="720" w:hanging="720"/>
      </w:pPr>
      <w:r>
        <w:t xml:space="preserve">Schreier, B. M., </w:t>
      </w:r>
      <w:proofErr w:type="spellStart"/>
      <w:r>
        <w:t>Baerwald</w:t>
      </w:r>
      <w:proofErr w:type="spellEnd"/>
      <w:r>
        <w:t xml:space="preserve">, M. R., Conrad, J. L., Schumer, G., &amp; May, B. (2016). Examination of Predation on Early Life Stage Delta Smelt in the San Francisco Estuary Using DNA Diet Analysis. </w:t>
      </w:r>
      <w:r>
        <w:rPr>
          <w:i/>
        </w:rPr>
        <w:t>Transactions of the American Fisheries Society</w:t>
      </w:r>
      <w:r>
        <w:t xml:space="preserve">, </w:t>
      </w:r>
      <w:r>
        <w:rPr>
          <w:i/>
        </w:rPr>
        <w:t>145</w:t>
      </w:r>
      <w:r>
        <w:t>(4), 723–733. https://doi.org/10.1080/00028487.2016.1152299</w:t>
      </w:r>
    </w:p>
    <w:p w14:paraId="5EF725F1" w14:textId="77777777" w:rsidR="00C65F08" w:rsidRDefault="008445EE">
      <w:pPr>
        <w:widowControl w:val="0"/>
        <w:pBdr>
          <w:top w:val="nil"/>
          <w:left w:val="nil"/>
          <w:bottom w:val="nil"/>
          <w:right w:val="nil"/>
          <w:between w:val="nil"/>
        </w:pBdr>
        <w:ind w:left="720" w:hanging="720"/>
      </w:pPr>
      <w:proofErr w:type="spellStart"/>
      <w:r>
        <w:t>Seersholm</w:t>
      </w:r>
      <w:proofErr w:type="spellEnd"/>
      <w:r>
        <w:t xml:space="preserve">, F. V., Cole, T. L., </w:t>
      </w:r>
      <w:proofErr w:type="spellStart"/>
      <w:r>
        <w:t>Grealy</w:t>
      </w:r>
      <w:proofErr w:type="spellEnd"/>
      <w:r>
        <w:t xml:space="preserve">, A., </w:t>
      </w:r>
      <w:proofErr w:type="spellStart"/>
      <w:r>
        <w:t>Rawlence</w:t>
      </w:r>
      <w:proofErr w:type="spellEnd"/>
      <w:r>
        <w:t xml:space="preserve">, N. J., Greig, K., Knapp, M., Stat, M., Hansen, A. J., Easton, L. J., Shepherd, L., Tennyson, A. J. D., Scofield, R. P., Walter, R., &amp; Bunce, M. (2018). Subsistence practices, past biodiversity, and anthropogenic impacts revealed by New Zealand-wide ancient DNA survey. </w:t>
      </w:r>
      <w:r>
        <w:rPr>
          <w:i/>
        </w:rPr>
        <w:t xml:space="preserve">Proceedings of the </w:t>
      </w:r>
      <w:r>
        <w:rPr>
          <w:i/>
        </w:rPr>
        <w:lastRenderedPageBreak/>
        <w:t>National Academy of Sciences</w:t>
      </w:r>
      <w:r>
        <w:t xml:space="preserve">, </w:t>
      </w:r>
      <w:r>
        <w:rPr>
          <w:i/>
        </w:rPr>
        <w:t>115</w:t>
      </w:r>
      <w:r>
        <w:t>(30), 7771–7776. https://doi.org/10.1073/pnas.1803573115</w:t>
      </w:r>
    </w:p>
    <w:p w14:paraId="4A77804B" w14:textId="77777777" w:rsidR="00C65F08" w:rsidRDefault="008445EE">
      <w:pPr>
        <w:widowControl w:val="0"/>
        <w:pBdr>
          <w:top w:val="nil"/>
          <w:left w:val="nil"/>
          <w:bottom w:val="nil"/>
          <w:right w:val="nil"/>
          <w:between w:val="nil"/>
        </w:pBdr>
        <w:ind w:left="720" w:hanging="720"/>
      </w:pPr>
      <w:r>
        <w:t xml:space="preserve">Shaughnessy, P. D., Australia, &amp; Environment Australia. (1999). </w:t>
      </w:r>
      <w:r>
        <w:rPr>
          <w:i/>
        </w:rPr>
        <w:t>The action plan for Australian seals</w:t>
      </w:r>
      <w:r>
        <w:t>. Environment Australia. http://catalog.hathitrust.org/api/volumes/oclc/43839899.html</w:t>
      </w:r>
    </w:p>
    <w:p w14:paraId="65818CBE" w14:textId="77777777" w:rsidR="00C65F08" w:rsidRDefault="008445EE">
      <w:pPr>
        <w:widowControl w:val="0"/>
        <w:pBdr>
          <w:top w:val="nil"/>
          <w:left w:val="nil"/>
          <w:bottom w:val="nil"/>
          <w:right w:val="nil"/>
          <w:between w:val="nil"/>
        </w:pBdr>
        <w:ind w:left="720" w:hanging="720"/>
      </w:pPr>
      <w:r>
        <w:t xml:space="preserve">Shaughnessy, P. D., Goldsworthy, S. D., Mackay, A. I., Shaughnessy, P. D., Goldsworthy, S. D., &amp; Mackay, A. I. (2015). The long-nosed fur seal (Arctocephalus </w:t>
      </w:r>
      <w:proofErr w:type="spellStart"/>
      <w:r>
        <w:t>forsteri</w:t>
      </w:r>
      <w:proofErr w:type="spellEnd"/>
      <w:r>
        <w:t xml:space="preserve">) in South Australia in 2013–14: Abundance, status and trends. </w:t>
      </w:r>
      <w:r>
        <w:rPr>
          <w:i/>
        </w:rPr>
        <w:t>Australian Journal of Zoology</w:t>
      </w:r>
      <w:r>
        <w:t xml:space="preserve">, </w:t>
      </w:r>
      <w:r>
        <w:rPr>
          <w:i/>
        </w:rPr>
        <w:t>63</w:t>
      </w:r>
      <w:r>
        <w:t>(2), 101–110. https://doi.org/10.1071/ZO14103</w:t>
      </w:r>
    </w:p>
    <w:p w14:paraId="36014A83" w14:textId="77777777" w:rsidR="00C65F08" w:rsidRDefault="008445EE">
      <w:pPr>
        <w:widowControl w:val="0"/>
        <w:pBdr>
          <w:top w:val="nil"/>
          <w:left w:val="nil"/>
          <w:bottom w:val="nil"/>
          <w:right w:val="nil"/>
          <w:between w:val="nil"/>
        </w:pBdr>
        <w:ind w:left="720" w:hanging="720"/>
      </w:pPr>
      <w:r>
        <w:t xml:space="preserve">Shaughnessy, P. D., Kirkwood, R., </w:t>
      </w:r>
      <w:proofErr w:type="spellStart"/>
      <w:r>
        <w:t>Cawthorn</w:t>
      </w:r>
      <w:proofErr w:type="spellEnd"/>
      <w:r>
        <w:t xml:space="preserve">, M., Kemper, C., &amp; Pemberton, D. (2003). Pinnipeds, cetaceans and fisheries in Australia; a review of operational interactions. In </w:t>
      </w:r>
      <w:r>
        <w:rPr>
          <w:i/>
        </w:rPr>
        <w:t>Marine mammals: Fisheries, tourism and management issues.</w:t>
      </w:r>
      <w:r>
        <w:t xml:space="preserve"> (N. Gales, M. </w:t>
      </w:r>
      <w:proofErr w:type="spellStart"/>
      <w:r>
        <w:t>Hindell</w:t>
      </w:r>
      <w:proofErr w:type="spellEnd"/>
      <w:r>
        <w:t xml:space="preserve"> and R. Kirkwood., pp. 136-152.). CSIRO Publishing. https://books.google.ca/books?hl=en&amp;lr=&amp;id=0gcM467vDgcC&amp;oi=fnd&amp;pg=PA136&amp;dq=Shaughnessy,+P.+D.,+et+al.+(2003).+Pinnipeds,+cetaceans+and+fisheries+in+Australia%3B+a+review+of+operational+interactions.+Marine+mammals:+fisheries,+tourism+and+management+issues.+N.+Gales,+M.+Hindell+and+R.+Kirkwood.+Melbourne,+CSIRO+Publishing:+136-152.&amp;ots=y0znLcVIwl&amp;sig=PPe1YugJLvWagVCFBVqsOESswyc&amp;redir_esc=y#v=onepage&amp;q&amp;f=false</w:t>
      </w:r>
    </w:p>
    <w:p w14:paraId="6A94563C" w14:textId="77777777" w:rsidR="00C65F08" w:rsidRDefault="008445EE">
      <w:pPr>
        <w:widowControl w:val="0"/>
        <w:pBdr>
          <w:top w:val="nil"/>
          <w:left w:val="nil"/>
          <w:bottom w:val="nil"/>
          <w:right w:val="nil"/>
          <w:between w:val="nil"/>
        </w:pBdr>
        <w:ind w:left="720" w:hanging="720"/>
      </w:pPr>
      <w:proofErr w:type="spellStart"/>
      <w:r>
        <w:t>Sigsgaard</w:t>
      </w:r>
      <w:proofErr w:type="spellEnd"/>
      <w:r>
        <w:t xml:space="preserve">, E. E., Nielsen, I. B., Bach, S. S., Lorenzen, E. D., Robinson, D. P., Knudsen, S. W., Pedersen, M. W., </w:t>
      </w:r>
      <w:proofErr w:type="spellStart"/>
      <w:r>
        <w:t>Jaidah</w:t>
      </w:r>
      <w:proofErr w:type="spellEnd"/>
      <w:r>
        <w:t xml:space="preserve">, M. A., Orlando, L., </w:t>
      </w:r>
      <w:proofErr w:type="spellStart"/>
      <w:r>
        <w:t>Willerslev</w:t>
      </w:r>
      <w:proofErr w:type="spellEnd"/>
      <w:r>
        <w:t xml:space="preserve">, E., </w:t>
      </w:r>
      <w:proofErr w:type="spellStart"/>
      <w:r>
        <w:t>Møller</w:t>
      </w:r>
      <w:proofErr w:type="spellEnd"/>
      <w:r>
        <w:t xml:space="preserve">, P. R., &amp; Thomsen, P. F. (2016). Population characteristics of a large whale shark aggregation inferred from seawater environmental DNA. </w:t>
      </w:r>
      <w:r>
        <w:rPr>
          <w:i/>
        </w:rPr>
        <w:t>Nature Ecology &amp; Evolution</w:t>
      </w:r>
      <w:r>
        <w:t xml:space="preserve">, </w:t>
      </w:r>
      <w:r>
        <w:rPr>
          <w:i/>
        </w:rPr>
        <w:t>1</w:t>
      </w:r>
      <w:r>
        <w:t>(1), 1–5. https://doi.org/10.1038/s41559-016-0004</w:t>
      </w:r>
    </w:p>
    <w:p w14:paraId="57BD230C" w14:textId="77777777" w:rsidR="00C65F08" w:rsidRDefault="008445EE">
      <w:pPr>
        <w:widowControl w:val="0"/>
        <w:pBdr>
          <w:top w:val="nil"/>
          <w:left w:val="nil"/>
          <w:bottom w:val="nil"/>
          <w:right w:val="nil"/>
          <w:between w:val="nil"/>
        </w:pBdr>
        <w:ind w:left="720" w:hanging="720"/>
      </w:pPr>
      <w:proofErr w:type="spellStart"/>
      <w:r>
        <w:lastRenderedPageBreak/>
        <w:t>Skaala</w:t>
      </w:r>
      <w:proofErr w:type="spellEnd"/>
      <w:r>
        <w:t xml:space="preserve">, Ø., Glover, K. A., </w:t>
      </w:r>
      <w:proofErr w:type="spellStart"/>
      <w:r>
        <w:t>Barlaup</w:t>
      </w:r>
      <w:proofErr w:type="spellEnd"/>
      <w:r>
        <w:t xml:space="preserve">, B. T., &amp; </w:t>
      </w:r>
      <w:proofErr w:type="spellStart"/>
      <w:r>
        <w:t>Borgstrøm</w:t>
      </w:r>
      <w:proofErr w:type="spellEnd"/>
      <w:r>
        <w:t xml:space="preserve">, R. (2014). Microsatellite DNA used for parentage identification of partly digested Atlantic salmon (Salmo </w:t>
      </w:r>
      <w:proofErr w:type="spellStart"/>
      <w:r>
        <w:t>salar</w:t>
      </w:r>
      <w:proofErr w:type="spellEnd"/>
      <w:r>
        <w:t xml:space="preserve">) juveniles through non-destructive diet sampling in salmonids. </w:t>
      </w:r>
      <w:r>
        <w:rPr>
          <w:i/>
        </w:rPr>
        <w:t>Marine Biology Research</w:t>
      </w:r>
      <w:r>
        <w:t xml:space="preserve">, </w:t>
      </w:r>
      <w:r>
        <w:rPr>
          <w:i/>
        </w:rPr>
        <w:t>10</w:t>
      </w:r>
      <w:r>
        <w:t>(3), 323–328. https://doi.org/10.1080/17451000.2013.810757</w:t>
      </w:r>
    </w:p>
    <w:p w14:paraId="0DF668BE" w14:textId="77777777" w:rsidR="00C65F08" w:rsidRDefault="008445EE">
      <w:pPr>
        <w:widowControl w:val="0"/>
        <w:pBdr>
          <w:top w:val="nil"/>
          <w:left w:val="nil"/>
          <w:bottom w:val="nil"/>
          <w:right w:val="nil"/>
          <w:between w:val="nil"/>
        </w:pBdr>
        <w:ind w:left="720" w:hanging="720"/>
      </w:pPr>
      <w:r>
        <w:t xml:space="preserve">Sutherland, D. R., &amp; Dann, P. (2014). Population trends in a substantial colony of Little Penguins: Three independent measures over three decades. </w:t>
      </w:r>
      <w:r>
        <w:rPr>
          <w:i/>
        </w:rPr>
        <w:t>Biodiversity and Conservation</w:t>
      </w:r>
      <w:r>
        <w:t xml:space="preserve">, </w:t>
      </w:r>
      <w:r>
        <w:rPr>
          <w:i/>
        </w:rPr>
        <w:t>23</w:t>
      </w:r>
      <w:r>
        <w:t>(1), 241–250. https://doi.org/10.1007/s10531-013-0597-y</w:t>
      </w:r>
    </w:p>
    <w:p w14:paraId="411CEB49" w14:textId="77777777" w:rsidR="00C65F08" w:rsidRDefault="008445EE">
      <w:pPr>
        <w:widowControl w:val="0"/>
        <w:pBdr>
          <w:top w:val="nil"/>
          <w:left w:val="nil"/>
          <w:bottom w:val="nil"/>
          <w:right w:val="nil"/>
          <w:between w:val="nil"/>
        </w:pBdr>
        <w:ind w:left="720" w:hanging="720"/>
      </w:pPr>
      <w:r>
        <w:t xml:space="preserve">Thomas, A. C., </w:t>
      </w:r>
      <w:proofErr w:type="spellStart"/>
      <w:r>
        <w:t>Jarman</w:t>
      </w:r>
      <w:proofErr w:type="spellEnd"/>
      <w:r>
        <w:t xml:space="preserve">, S. N., Haman, K. H., </w:t>
      </w:r>
      <w:proofErr w:type="spellStart"/>
      <w:r>
        <w:t>Trites</w:t>
      </w:r>
      <w:proofErr w:type="spellEnd"/>
      <w:r>
        <w:t xml:space="preserve">, A. W., &amp; </w:t>
      </w:r>
      <w:proofErr w:type="spellStart"/>
      <w:r>
        <w:t>Deagle</w:t>
      </w:r>
      <w:proofErr w:type="spellEnd"/>
      <w:r>
        <w:t xml:space="preserve">, B. E. (2014). Improving accuracy of DNA diet estimates using food tissue control materials and an evaluation of proxies for digestion bias. </w:t>
      </w:r>
      <w:r>
        <w:rPr>
          <w:i/>
        </w:rPr>
        <w:t>Molecular Ecology</w:t>
      </w:r>
      <w:r>
        <w:t xml:space="preserve">, </w:t>
      </w:r>
      <w:r>
        <w:rPr>
          <w:i/>
        </w:rPr>
        <w:t>23</w:t>
      </w:r>
      <w:r>
        <w:t>(15), 3706–3718. https://doi.org/10.1111/mec.12523</w:t>
      </w:r>
    </w:p>
    <w:p w14:paraId="0D7B1415" w14:textId="77777777" w:rsidR="00C65F08" w:rsidRDefault="008445EE">
      <w:pPr>
        <w:widowControl w:val="0"/>
        <w:pBdr>
          <w:top w:val="nil"/>
          <w:left w:val="nil"/>
          <w:bottom w:val="nil"/>
          <w:right w:val="nil"/>
          <w:between w:val="nil"/>
        </w:pBdr>
        <w:ind w:left="720" w:hanging="720"/>
      </w:pPr>
      <w:proofErr w:type="spellStart"/>
      <w:r>
        <w:t>Tisdell</w:t>
      </w:r>
      <w:proofErr w:type="spellEnd"/>
      <w:r>
        <w:t xml:space="preserve">, C. A., &amp; Wilson, C. (2012). Little penguins and other seabirds as tourist draw cards. In </w:t>
      </w:r>
      <w:r>
        <w:rPr>
          <w:i/>
        </w:rPr>
        <w:t>Nature-based Tourism and Conservation: New Economic Insights and Case Studies</w:t>
      </w:r>
      <w:r>
        <w:t xml:space="preserve"> (pp. 355–380). Edward Elgar Publishing.</w:t>
      </w:r>
    </w:p>
    <w:p w14:paraId="45BE24D2" w14:textId="77777777" w:rsidR="00C65F08" w:rsidRDefault="008445EE">
      <w:pPr>
        <w:widowControl w:val="0"/>
        <w:pBdr>
          <w:top w:val="nil"/>
          <w:left w:val="nil"/>
          <w:bottom w:val="nil"/>
          <w:right w:val="nil"/>
          <w:between w:val="nil"/>
        </w:pBdr>
        <w:ind w:left="720" w:hanging="720"/>
      </w:pPr>
      <w:proofErr w:type="spellStart"/>
      <w:r>
        <w:t>Vardeh</w:t>
      </w:r>
      <w:proofErr w:type="spellEnd"/>
      <w:r>
        <w:t xml:space="preserve">, S. (2015). </w:t>
      </w:r>
      <w:r>
        <w:rPr>
          <w:i/>
        </w:rPr>
        <w:t>Population Genetics, Demography and Population Viability of Little Penguins (</w:t>
      </w:r>
      <w:proofErr w:type="spellStart"/>
      <w:r>
        <w:rPr>
          <w:i/>
        </w:rPr>
        <w:t>Eudyptula</w:t>
      </w:r>
      <w:proofErr w:type="spellEnd"/>
      <w:r>
        <w:rPr>
          <w:i/>
        </w:rPr>
        <w:t xml:space="preserve"> minor) in Australia</w:t>
      </w:r>
      <w:r>
        <w:t>. School of Biological, Earth and Environmental Sciences, The University of New South Wales, Evolution and Ecology Research Centre.</w:t>
      </w:r>
    </w:p>
    <w:p w14:paraId="2A977929" w14:textId="77777777" w:rsidR="00C65F08" w:rsidRDefault="008445EE">
      <w:pPr>
        <w:widowControl w:val="0"/>
        <w:pBdr>
          <w:top w:val="nil"/>
          <w:left w:val="nil"/>
          <w:bottom w:val="nil"/>
          <w:right w:val="nil"/>
          <w:between w:val="nil"/>
        </w:pBdr>
        <w:ind w:left="720" w:hanging="720"/>
      </w:pPr>
      <w:r>
        <w:t xml:space="preserve">Visser, I. N., Drennan, M. P., White, R. W., MacLean, S. F., </w:t>
      </w:r>
      <w:proofErr w:type="spellStart"/>
      <w:r>
        <w:t>Lagerstrom</w:t>
      </w:r>
      <w:proofErr w:type="spellEnd"/>
      <w:r>
        <w:t xml:space="preserve">, L. C., &amp; Francis, J. M. (2008). Antarctic Fur Seals (Arctocephalus gazella) Observed Predating </w:t>
      </w:r>
      <w:proofErr w:type="spellStart"/>
      <w:r>
        <w:t>Adélie</w:t>
      </w:r>
      <w:proofErr w:type="spellEnd"/>
      <w:r>
        <w:t xml:space="preserve"> (</w:t>
      </w:r>
      <w:proofErr w:type="spellStart"/>
      <w:r>
        <w:t>Pygoscelis</w:t>
      </w:r>
      <w:proofErr w:type="spellEnd"/>
      <w:r>
        <w:t xml:space="preserve"> </w:t>
      </w:r>
      <w:proofErr w:type="spellStart"/>
      <w:r>
        <w:t>adeliae</w:t>
      </w:r>
      <w:proofErr w:type="spellEnd"/>
      <w:r>
        <w:t xml:space="preserve">) and Chinstrap Penguins (P. antarctica), Antarctic Peninsula. </w:t>
      </w:r>
      <w:r>
        <w:rPr>
          <w:i/>
        </w:rPr>
        <w:t>Aquatic Mammals</w:t>
      </w:r>
      <w:r>
        <w:t xml:space="preserve">, </w:t>
      </w:r>
      <w:r>
        <w:rPr>
          <w:i/>
        </w:rPr>
        <w:t>34</w:t>
      </w:r>
      <w:r>
        <w:t>(2), 193–199. https://doi.org/10.1578/AM.34.2.2008.193</w:t>
      </w:r>
    </w:p>
    <w:p w14:paraId="100FF0D1" w14:textId="77777777" w:rsidR="00C65F08" w:rsidRDefault="008445EE">
      <w:pPr>
        <w:widowControl w:val="0"/>
        <w:pBdr>
          <w:top w:val="nil"/>
          <w:left w:val="nil"/>
          <w:bottom w:val="nil"/>
          <w:right w:val="nil"/>
          <w:between w:val="nil"/>
        </w:pBdr>
        <w:ind w:left="720" w:hanging="720"/>
      </w:pPr>
      <w:proofErr w:type="spellStart"/>
      <w:r>
        <w:t>Wegge</w:t>
      </w:r>
      <w:proofErr w:type="spellEnd"/>
      <w:r>
        <w:t xml:space="preserve">, P., Shrestha, R., &amp; Flagstad, Ø. (2012). Snow leopard Panthera uncia predation on livestock and wild prey in a mountain valley in northern Nepal: Implications for conservation management. </w:t>
      </w:r>
      <w:r>
        <w:rPr>
          <w:i/>
        </w:rPr>
        <w:t>Wildlife Biology</w:t>
      </w:r>
      <w:r>
        <w:t xml:space="preserve">, </w:t>
      </w:r>
      <w:r>
        <w:rPr>
          <w:i/>
        </w:rPr>
        <w:t>18</w:t>
      </w:r>
      <w:r>
        <w:t xml:space="preserve">(2), 131–141. </w:t>
      </w:r>
      <w:r>
        <w:lastRenderedPageBreak/>
        <w:t>https://doi.org/10.2981/11-049</w:t>
      </w:r>
    </w:p>
    <w:p w14:paraId="4E962A03" w14:textId="77777777" w:rsidR="00C65F08" w:rsidRDefault="008445EE">
      <w:pPr>
        <w:widowControl w:val="0"/>
        <w:pBdr>
          <w:top w:val="nil"/>
          <w:left w:val="nil"/>
          <w:bottom w:val="nil"/>
          <w:right w:val="nil"/>
          <w:between w:val="nil"/>
        </w:pBdr>
        <w:ind w:left="720" w:hanging="720"/>
      </w:pPr>
      <w:r>
        <w:t xml:space="preserve">Williams, R., </w:t>
      </w:r>
      <w:proofErr w:type="spellStart"/>
      <w:r>
        <w:t>Krkošek</w:t>
      </w:r>
      <w:proofErr w:type="spellEnd"/>
      <w:r>
        <w:t xml:space="preserve">, M., Ashe, E., Branch, T. A., Clark, S., Hammond, P. S., Hoyt, E., </w:t>
      </w:r>
      <w:proofErr w:type="spellStart"/>
      <w:r>
        <w:t>Noren</w:t>
      </w:r>
      <w:proofErr w:type="spellEnd"/>
      <w:r>
        <w:t xml:space="preserve">, D. P., Rosen, D., &amp; Winship, A. (2011). Competing Conservation Objectives for Predators and Prey: Estimating Killer Whale Prey Requirements for Chinook Salmon. </w:t>
      </w:r>
      <w:proofErr w:type="spellStart"/>
      <w:r>
        <w:rPr>
          <w:i/>
        </w:rPr>
        <w:t>PLoS</w:t>
      </w:r>
      <w:proofErr w:type="spellEnd"/>
      <w:r>
        <w:rPr>
          <w:i/>
        </w:rPr>
        <w:t xml:space="preserve"> ONE</w:t>
      </w:r>
      <w:r>
        <w:t xml:space="preserve">, </w:t>
      </w:r>
      <w:r>
        <w:rPr>
          <w:i/>
        </w:rPr>
        <w:t>6</w:t>
      </w:r>
      <w:r>
        <w:t>(11). https://doi.org/10.1371/journal.pone.0026738</w:t>
      </w:r>
    </w:p>
    <w:p w14:paraId="71D695BF" w14:textId="77777777" w:rsidR="00C65F08" w:rsidRDefault="00C65F08">
      <w:pPr>
        <w:widowControl w:val="0"/>
        <w:pBdr>
          <w:top w:val="nil"/>
          <w:left w:val="nil"/>
          <w:bottom w:val="nil"/>
          <w:right w:val="nil"/>
          <w:between w:val="nil"/>
        </w:pBdr>
        <w:ind w:left="720" w:hanging="720"/>
      </w:pPr>
    </w:p>
    <w:p w14:paraId="503BA65D" w14:textId="77777777" w:rsidR="00C65F08" w:rsidRDefault="00C65F08">
      <w:pPr>
        <w:widowControl w:val="0"/>
        <w:pBdr>
          <w:top w:val="nil"/>
          <w:left w:val="nil"/>
          <w:bottom w:val="nil"/>
          <w:right w:val="nil"/>
          <w:between w:val="nil"/>
        </w:pBdr>
        <w:ind w:left="720" w:hanging="720"/>
      </w:pPr>
    </w:p>
    <w:p w14:paraId="1B6A1FDE" w14:textId="77777777" w:rsidR="00C65F08" w:rsidRDefault="00C65F08">
      <w:pPr>
        <w:pBdr>
          <w:top w:val="nil"/>
          <w:left w:val="nil"/>
          <w:bottom w:val="nil"/>
          <w:right w:val="nil"/>
          <w:between w:val="nil"/>
        </w:pBdr>
      </w:pPr>
    </w:p>
    <w:sectPr w:rsidR="00C65F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734BF" w14:textId="77777777" w:rsidR="00AE0191" w:rsidRDefault="00AE0191">
      <w:pPr>
        <w:spacing w:line="240" w:lineRule="auto"/>
      </w:pPr>
      <w:r>
        <w:separator/>
      </w:r>
    </w:p>
  </w:endnote>
  <w:endnote w:type="continuationSeparator" w:id="0">
    <w:p w14:paraId="1E9047CB" w14:textId="77777777" w:rsidR="00AE0191" w:rsidRDefault="00AE01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BD5CB" w14:textId="77777777" w:rsidR="00AE0191" w:rsidRDefault="00AE0191">
      <w:pPr>
        <w:spacing w:line="240" w:lineRule="auto"/>
      </w:pPr>
      <w:r>
        <w:separator/>
      </w:r>
    </w:p>
  </w:footnote>
  <w:footnote w:type="continuationSeparator" w:id="0">
    <w:p w14:paraId="17AC3BEE" w14:textId="77777777" w:rsidR="00AE0191" w:rsidRDefault="00AE01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1587E"/>
    <w:rsid w:val="00046834"/>
    <w:rsid w:val="0009683F"/>
    <w:rsid w:val="0010604C"/>
    <w:rsid w:val="00481CE6"/>
    <w:rsid w:val="005904B0"/>
    <w:rsid w:val="00624B9A"/>
    <w:rsid w:val="00753037"/>
    <w:rsid w:val="008445EE"/>
    <w:rsid w:val="008B679C"/>
    <w:rsid w:val="008D468A"/>
    <w:rsid w:val="00971F0C"/>
    <w:rsid w:val="00AC0654"/>
    <w:rsid w:val="00AE0191"/>
    <w:rsid w:val="00C65F08"/>
    <w:rsid w:val="00DF5493"/>
    <w:rsid w:val="00E478AB"/>
    <w:rsid w:val="00ED21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rmcintosh@penguins.org.au" TargetMode="External"/><Relationship Id="rId13" Type="http://schemas.openxmlformats.org/officeDocument/2006/relationships/image" Target="media/image1.jpeg"/><Relationship Id="rId18" Type="http://schemas.openxmlformats.org/officeDocument/2006/relationships/image" Target="media/image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natasha.akhardy@gmail.com" TargetMode="External"/><Relationship Id="rId12" Type="http://schemas.openxmlformats.org/officeDocument/2006/relationships/hyperlink" Target="https://www.bioline.com/us/" TargetMode="External"/><Relationship Id="rId1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obio.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mobio.com" TargetMode="External"/><Relationship Id="rId19"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hyperlink" Target="https://www.elsevier.com/journals/biological-conservation/0006-3207/guide-for-author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36</Pages>
  <Words>8499</Words>
  <Characters>48786</Characters>
  <Application>Microsoft Office Word</Application>
  <DocSecurity>0</DocSecurity>
  <Lines>871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9</cp:revision>
  <dcterms:created xsi:type="dcterms:W3CDTF">2021-04-28T23:04:00Z</dcterms:created>
  <dcterms:modified xsi:type="dcterms:W3CDTF">2021-05-03T23:11:00Z</dcterms:modified>
</cp:coreProperties>
</file>